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3F6C07" w14:textId="25EF7D14" w:rsidR="00372B8F" w:rsidRDefault="00372B8F"/>
    <w:p w14:paraId="32D406C9" w14:textId="338E8C69" w:rsidR="002027E7" w:rsidRDefault="002027E7">
      <w:pPr>
        <w:rPr>
          <w:lang w:val="en-US"/>
        </w:rPr>
      </w:pPr>
    </w:p>
    <w:p w14:paraId="7EAD5BBA" w14:textId="3FCB292C" w:rsidR="00742FA8" w:rsidRDefault="00742FA8">
      <w:pPr>
        <w:rPr>
          <w:lang w:val="en-US"/>
        </w:rPr>
      </w:pPr>
    </w:p>
    <w:tbl>
      <w:tblPr>
        <w:tblStyle w:val="TableGrid"/>
        <w:tblW w:w="10007" w:type="dxa"/>
        <w:jc w:val="center"/>
        <w:tblLook w:val="04A0" w:firstRow="1" w:lastRow="0" w:firstColumn="1" w:lastColumn="0" w:noHBand="0" w:noVBand="1"/>
      </w:tblPr>
      <w:tblGrid>
        <w:gridCol w:w="3335"/>
        <w:gridCol w:w="3335"/>
        <w:gridCol w:w="3337"/>
      </w:tblGrid>
      <w:tr w:rsidR="00742FA8" w:rsidRPr="00263456" w14:paraId="131B86C3" w14:textId="77777777" w:rsidTr="00C848FF">
        <w:trPr>
          <w:trHeight w:val="652"/>
          <w:jc w:val="center"/>
        </w:trPr>
        <w:tc>
          <w:tcPr>
            <w:tcW w:w="3335" w:type="dxa"/>
            <w:tcBorders>
              <w:right w:val="single" w:sz="4" w:space="0" w:color="44546A" w:themeColor="text2"/>
            </w:tcBorders>
            <w:shd w:val="clear" w:color="auto" w:fill="1F3864" w:themeFill="accent1" w:themeFillShade="80"/>
          </w:tcPr>
          <w:p w14:paraId="2D6DC80C" w14:textId="77777777" w:rsidR="00263456" w:rsidRDefault="00263456" w:rsidP="00263456">
            <w:pPr>
              <w:jc w:val="center"/>
              <w:rPr>
                <w:rFonts w:cs="Arial"/>
                <w:color w:val="FFFFFF" w:themeColor="background1"/>
                <w:sz w:val="32"/>
                <w:szCs w:val="32"/>
                <w:shd w:val="clear" w:color="auto" w:fill="1F3864" w:themeFill="accent1" w:themeFillShade="80"/>
                <w:lang w:val="en-US"/>
              </w:rPr>
            </w:pPr>
          </w:p>
          <w:p w14:paraId="18085A78" w14:textId="24535EEF" w:rsidR="00263456" w:rsidRPr="00906B87" w:rsidRDefault="00263456" w:rsidP="00263456">
            <w:pPr>
              <w:jc w:val="center"/>
              <w:rPr>
                <w:rFonts w:cs="Arial"/>
                <w:color w:val="FFFFFF" w:themeColor="background1"/>
                <w:sz w:val="32"/>
                <w:szCs w:val="32"/>
                <w:shd w:val="clear" w:color="auto" w:fill="1F3864" w:themeFill="accent1" w:themeFillShade="80"/>
                <w:lang w:val="en-US"/>
              </w:rPr>
            </w:pPr>
            <w:r w:rsidRPr="00906B87">
              <w:rPr>
                <w:rFonts w:cs="Arial"/>
                <w:color w:val="FFFFFF" w:themeColor="background1"/>
                <w:sz w:val="32"/>
                <w:szCs w:val="32"/>
                <w:shd w:val="clear" w:color="auto" w:fill="1F3864" w:themeFill="accent1" w:themeFillShade="80"/>
                <w:lang w:val="en-US"/>
              </w:rPr>
              <w:t>Annual Rule of Law Report - Council of Europe input</w:t>
            </w:r>
          </w:p>
          <w:p w14:paraId="53B8847D" w14:textId="6BC8F914" w:rsidR="00742FA8" w:rsidRDefault="00742FA8">
            <w:pPr>
              <w:rPr>
                <w:lang w:val="en-US"/>
              </w:rPr>
            </w:pPr>
          </w:p>
        </w:tc>
        <w:tc>
          <w:tcPr>
            <w:tcW w:w="3335" w:type="dxa"/>
            <w:tcBorders>
              <w:top w:val="single" w:sz="4" w:space="0" w:color="44546A" w:themeColor="text2"/>
              <w:left w:val="single" w:sz="4" w:space="0" w:color="44546A" w:themeColor="text2"/>
              <w:bottom w:val="single" w:sz="4" w:space="0" w:color="44546A" w:themeColor="text2"/>
              <w:right w:val="single" w:sz="4" w:space="0" w:color="44546A" w:themeColor="text2"/>
            </w:tcBorders>
          </w:tcPr>
          <w:p w14:paraId="68BF9AA1" w14:textId="298AA34B" w:rsidR="00742FA8" w:rsidRDefault="00742FA8">
            <w:pPr>
              <w:rPr>
                <w:lang w:val="en-US"/>
              </w:rPr>
            </w:pPr>
            <w:r>
              <w:rPr>
                <w:noProof/>
              </w:rPr>
              <w:drawing>
                <wp:inline distT="0" distB="0" distL="0" distR="0" wp14:anchorId="46A74EFC" wp14:editId="1B8DF21D">
                  <wp:extent cx="1433946" cy="1461121"/>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64789" cy="1594444"/>
                          </a:xfrm>
                          <a:prstGeom prst="rect">
                            <a:avLst/>
                          </a:prstGeom>
                          <a:noFill/>
                          <a:ln>
                            <a:noFill/>
                          </a:ln>
                        </pic:spPr>
                      </pic:pic>
                    </a:graphicData>
                  </a:graphic>
                </wp:inline>
              </w:drawing>
            </w:r>
          </w:p>
        </w:tc>
        <w:tc>
          <w:tcPr>
            <w:tcW w:w="3337" w:type="dxa"/>
            <w:tcBorders>
              <w:left w:val="single" w:sz="4" w:space="0" w:color="44546A" w:themeColor="text2"/>
            </w:tcBorders>
            <w:shd w:val="clear" w:color="auto" w:fill="1F3864" w:themeFill="accent1" w:themeFillShade="80"/>
          </w:tcPr>
          <w:p w14:paraId="1059CE5E" w14:textId="08E43F51" w:rsidR="00742FA8" w:rsidRDefault="00742FA8" w:rsidP="00742FA8">
            <w:pPr>
              <w:jc w:val="right"/>
              <w:rPr>
                <w:rFonts w:cs="Arial"/>
                <w:color w:val="FFFFFF" w:themeColor="background1"/>
                <w:sz w:val="22"/>
                <w:szCs w:val="22"/>
                <w:shd w:val="clear" w:color="auto" w:fill="1F3864" w:themeFill="accent1" w:themeFillShade="80"/>
                <w:lang w:val="en-US"/>
              </w:rPr>
            </w:pPr>
          </w:p>
          <w:p w14:paraId="375DBCE6" w14:textId="22249F6B" w:rsidR="00742FA8" w:rsidRDefault="00742FA8" w:rsidP="00742FA8">
            <w:pPr>
              <w:jc w:val="right"/>
              <w:rPr>
                <w:rFonts w:cs="Arial"/>
                <w:color w:val="FFFFFF" w:themeColor="background1"/>
                <w:sz w:val="22"/>
                <w:szCs w:val="22"/>
                <w:shd w:val="clear" w:color="auto" w:fill="1F3864" w:themeFill="accent1" w:themeFillShade="80"/>
                <w:lang w:val="en-US"/>
              </w:rPr>
            </w:pPr>
          </w:p>
          <w:p w14:paraId="6B163715" w14:textId="77777777" w:rsidR="00263456" w:rsidRDefault="00263456" w:rsidP="00263456">
            <w:pPr>
              <w:jc w:val="center"/>
              <w:rPr>
                <w:rFonts w:cs="Arial"/>
                <w:color w:val="FFFFFF" w:themeColor="background1"/>
                <w:sz w:val="32"/>
                <w:szCs w:val="32"/>
                <w:shd w:val="clear" w:color="auto" w:fill="1F3864" w:themeFill="accent1" w:themeFillShade="80"/>
                <w:lang w:val="en-US"/>
              </w:rPr>
            </w:pPr>
          </w:p>
          <w:p w14:paraId="6B26AC0C" w14:textId="6C90D704" w:rsidR="00742FA8" w:rsidRDefault="00263456" w:rsidP="00263456">
            <w:pPr>
              <w:jc w:val="center"/>
              <w:rPr>
                <w:rFonts w:cs="Arial"/>
                <w:color w:val="FFFFFF" w:themeColor="background1"/>
                <w:sz w:val="22"/>
                <w:szCs w:val="22"/>
                <w:shd w:val="clear" w:color="auto" w:fill="1F3864" w:themeFill="accent1" w:themeFillShade="80"/>
                <w:lang w:val="en-US"/>
              </w:rPr>
            </w:pPr>
            <w:r>
              <w:rPr>
                <w:rFonts w:cs="Arial"/>
                <w:color w:val="FFFFFF" w:themeColor="background1"/>
                <w:sz w:val="32"/>
                <w:szCs w:val="32"/>
                <w:shd w:val="clear" w:color="auto" w:fill="1F3864" w:themeFill="accent1" w:themeFillShade="80"/>
                <w:lang w:val="en-US"/>
              </w:rPr>
              <w:t>202</w:t>
            </w:r>
            <w:r w:rsidR="008E1947">
              <w:rPr>
                <w:rFonts w:cs="Arial"/>
                <w:color w:val="FFFFFF" w:themeColor="background1"/>
                <w:sz w:val="32"/>
                <w:szCs w:val="32"/>
                <w:shd w:val="clear" w:color="auto" w:fill="1F3864" w:themeFill="accent1" w:themeFillShade="80"/>
                <w:lang w:val="en-US"/>
              </w:rPr>
              <w:t>2</w:t>
            </w:r>
          </w:p>
          <w:p w14:paraId="4279D85E" w14:textId="77777777" w:rsidR="00742FA8" w:rsidRDefault="00742FA8" w:rsidP="00742FA8">
            <w:pPr>
              <w:jc w:val="right"/>
              <w:rPr>
                <w:rFonts w:cs="Arial"/>
                <w:color w:val="FFFFFF" w:themeColor="background1"/>
                <w:sz w:val="22"/>
                <w:szCs w:val="22"/>
                <w:shd w:val="clear" w:color="auto" w:fill="1F3864" w:themeFill="accent1" w:themeFillShade="80"/>
                <w:lang w:val="en-US"/>
              </w:rPr>
            </w:pPr>
          </w:p>
          <w:p w14:paraId="199C0FEC" w14:textId="30B75DA9" w:rsidR="00742FA8" w:rsidRDefault="00742FA8" w:rsidP="00742FA8">
            <w:pPr>
              <w:jc w:val="right"/>
              <w:rPr>
                <w:lang w:val="en-US"/>
              </w:rPr>
            </w:pPr>
          </w:p>
        </w:tc>
      </w:tr>
      <w:tr w:rsidR="00906B87" w:rsidRPr="002864ED" w14:paraId="425D15D4" w14:textId="77777777" w:rsidTr="00C848FF">
        <w:trPr>
          <w:trHeight w:val="652"/>
          <w:jc w:val="center"/>
        </w:trPr>
        <w:tc>
          <w:tcPr>
            <w:tcW w:w="10007" w:type="dxa"/>
            <w:gridSpan w:val="3"/>
          </w:tcPr>
          <w:p w14:paraId="2D5EC9E1" w14:textId="77777777" w:rsidR="005728A3" w:rsidRDefault="005728A3" w:rsidP="005728A3">
            <w:pPr>
              <w:jc w:val="right"/>
              <w:rPr>
                <w:rFonts w:cstheme="minorHAnsi"/>
                <w:b/>
                <w:bCs/>
                <w:color w:val="002060"/>
                <w:sz w:val="24"/>
                <w:szCs w:val="24"/>
                <w:lang w:val="en-US"/>
              </w:rPr>
            </w:pPr>
          </w:p>
          <w:p w14:paraId="2FA02905" w14:textId="2E527BA9" w:rsidR="005728A3" w:rsidRPr="00263456" w:rsidRDefault="005728A3" w:rsidP="005728A3">
            <w:pPr>
              <w:jc w:val="right"/>
              <w:rPr>
                <w:rFonts w:cstheme="minorHAnsi"/>
                <w:b/>
                <w:bCs/>
                <w:color w:val="002060"/>
                <w:sz w:val="28"/>
                <w:szCs w:val="28"/>
                <w:lang w:val="en-US"/>
              </w:rPr>
            </w:pPr>
            <w:r w:rsidRPr="00263456">
              <w:rPr>
                <w:rFonts w:cstheme="minorHAnsi"/>
                <w:b/>
                <w:bCs/>
                <w:color w:val="002060"/>
                <w:sz w:val="28"/>
                <w:szCs w:val="28"/>
                <w:lang w:val="en-US"/>
              </w:rPr>
              <w:t>Directorate General Human Rights and Rule of Law (DG I)</w:t>
            </w:r>
          </w:p>
          <w:p w14:paraId="6BB60EA7" w14:textId="77777777" w:rsidR="00906B87" w:rsidRDefault="00906B87" w:rsidP="005728A3">
            <w:pPr>
              <w:rPr>
                <w:rFonts w:cs="Arial"/>
                <w:color w:val="FFFFFF" w:themeColor="background1"/>
                <w:sz w:val="22"/>
                <w:szCs w:val="22"/>
                <w:shd w:val="clear" w:color="auto" w:fill="1F3864" w:themeFill="accent1" w:themeFillShade="80"/>
                <w:lang w:val="en-US"/>
              </w:rPr>
            </w:pPr>
          </w:p>
        </w:tc>
      </w:tr>
    </w:tbl>
    <w:p w14:paraId="6FF74EBB" w14:textId="77777777" w:rsidR="00742FA8" w:rsidRPr="00282225" w:rsidRDefault="00742FA8">
      <w:pPr>
        <w:rPr>
          <w:lang w:val="en-US"/>
        </w:rPr>
      </w:pPr>
    </w:p>
    <w:p w14:paraId="0B15158E" w14:textId="48A15008" w:rsidR="002027E7" w:rsidRDefault="002027E7">
      <w:pPr>
        <w:rPr>
          <w:lang w:val="en-US"/>
        </w:rPr>
      </w:pPr>
    </w:p>
    <w:tbl>
      <w:tblPr>
        <w:tblStyle w:val="TableGrid"/>
        <w:tblW w:w="10008" w:type="dxa"/>
        <w:jc w:val="center"/>
        <w:tblLook w:val="04A0" w:firstRow="1" w:lastRow="0" w:firstColumn="1" w:lastColumn="0" w:noHBand="0" w:noVBand="1"/>
      </w:tblPr>
      <w:tblGrid>
        <w:gridCol w:w="10008"/>
      </w:tblGrid>
      <w:tr w:rsidR="006D3771" w14:paraId="25C8B22E" w14:textId="77777777" w:rsidTr="00C848FF">
        <w:trPr>
          <w:trHeight w:val="249"/>
          <w:jc w:val="center"/>
        </w:trPr>
        <w:tc>
          <w:tcPr>
            <w:tcW w:w="10008" w:type="dxa"/>
            <w:shd w:val="clear" w:color="auto" w:fill="1F3864" w:themeFill="accent1" w:themeFillShade="80"/>
          </w:tcPr>
          <w:p w14:paraId="19F5558A" w14:textId="77777777" w:rsidR="006D3771" w:rsidRDefault="006D3771">
            <w:pPr>
              <w:rPr>
                <w:lang w:val="en-US"/>
              </w:rPr>
            </w:pPr>
          </w:p>
          <w:p w14:paraId="5BA8AE31" w14:textId="3DCE69CC" w:rsidR="006D3771" w:rsidRPr="006D3771" w:rsidRDefault="00F7793C" w:rsidP="006D3771">
            <w:pPr>
              <w:jc w:val="center"/>
              <w:rPr>
                <w:sz w:val="32"/>
                <w:szCs w:val="32"/>
                <w:lang w:val="en-US"/>
              </w:rPr>
            </w:pPr>
            <w:r>
              <w:rPr>
                <w:sz w:val="32"/>
                <w:szCs w:val="32"/>
                <w:lang w:val="en-US"/>
              </w:rPr>
              <w:t>Romania</w:t>
            </w:r>
          </w:p>
          <w:p w14:paraId="1EE0812F" w14:textId="73DF6167" w:rsidR="006D3771" w:rsidRDefault="006D3771">
            <w:pPr>
              <w:rPr>
                <w:lang w:val="en-US"/>
              </w:rPr>
            </w:pPr>
          </w:p>
        </w:tc>
      </w:tr>
    </w:tbl>
    <w:p w14:paraId="6F8822E3" w14:textId="0E29B3F6" w:rsidR="006D3771" w:rsidRDefault="006D3771">
      <w:pPr>
        <w:rPr>
          <w:lang w:val="en-US"/>
        </w:rPr>
      </w:pPr>
    </w:p>
    <w:p w14:paraId="4178BD8E" w14:textId="11C8504A" w:rsidR="0057123C" w:rsidRDefault="0057123C" w:rsidP="0057123C">
      <w:pPr>
        <w:pStyle w:val="TOCHeading"/>
      </w:pPr>
    </w:p>
    <w:p w14:paraId="70E99BE3" w14:textId="77777777" w:rsidR="006D3771" w:rsidRPr="00AC541D" w:rsidRDefault="006D3771">
      <w:pPr>
        <w:rPr>
          <w:lang w:val="en-GB"/>
        </w:rPr>
      </w:pPr>
    </w:p>
    <w:p w14:paraId="1DAF1BB5" w14:textId="067585C9" w:rsidR="00857FF1" w:rsidRDefault="00857FF1" w:rsidP="00857FF1">
      <w:pPr>
        <w:pStyle w:val="Default"/>
        <w:rPr>
          <w:color w:val="auto"/>
          <w:sz w:val="22"/>
          <w:szCs w:val="22"/>
          <w:lang w:val="en-US"/>
        </w:rPr>
      </w:pPr>
    </w:p>
    <w:p w14:paraId="659A17BB" w14:textId="638D451C" w:rsidR="001D0AE0" w:rsidRPr="00152FC1" w:rsidRDefault="001D0AE0" w:rsidP="00857FF1">
      <w:pPr>
        <w:pStyle w:val="Default"/>
        <w:rPr>
          <w:color w:val="auto"/>
          <w:sz w:val="22"/>
          <w:szCs w:val="22"/>
          <w:lang w:val="en-GB"/>
        </w:rPr>
      </w:pPr>
    </w:p>
    <w:p w14:paraId="651030EC" w14:textId="66D61F2F" w:rsidR="001D0AE0" w:rsidRPr="006B6601" w:rsidRDefault="001D0AE0" w:rsidP="00857FF1">
      <w:pPr>
        <w:pStyle w:val="Default"/>
        <w:rPr>
          <w:color w:val="auto"/>
          <w:sz w:val="22"/>
          <w:szCs w:val="22"/>
          <w:lang w:val="en-GB"/>
        </w:rPr>
      </w:pPr>
    </w:p>
    <w:p w14:paraId="3F773FAA" w14:textId="71CFC4B2" w:rsidR="001D0AE0" w:rsidRPr="00D96E9B" w:rsidRDefault="001D0AE0" w:rsidP="00857FF1">
      <w:pPr>
        <w:pStyle w:val="Default"/>
        <w:rPr>
          <w:color w:val="auto"/>
          <w:sz w:val="22"/>
          <w:szCs w:val="22"/>
          <w:lang w:val="en-GB"/>
        </w:rPr>
      </w:pPr>
    </w:p>
    <w:p w14:paraId="4AB9E19E" w14:textId="77777777" w:rsidR="006B6601" w:rsidRDefault="006B6601" w:rsidP="00857FF1">
      <w:pPr>
        <w:pStyle w:val="Default"/>
        <w:rPr>
          <w:color w:val="auto"/>
          <w:sz w:val="22"/>
          <w:szCs w:val="22"/>
          <w:lang w:val="en-US"/>
        </w:rPr>
      </w:pPr>
    </w:p>
    <w:p w14:paraId="7915BAB5" w14:textId="3573AA19" w:rsidR="001D0AE0" w:rsidRPr="00057AA5" w:rsidRDefault="001D0AE0" w:rsidP="00857FF1">
      <w:pPr>
        <w:pStyle w:val="Default"/>
        <w:rPr>
          <w:color w:val="auto"/>
          <w:sz w:val="22"/>
          <w:szCs w:val="22"/>
          <w:lang w:val="en-GB"/>
        </w:rPr>
      </w:pPr>
    </w:p>
    <w:p w14:paraId="31514664" w14:textId="54A28AA7" w:rsidR="001D0AE0" w:rsidRDefault="001D0AE0" w:rsidP="00857FF1">
      <w:pPr>
        <w:pStyle w:val="Default"/>
        <w:rPr>
          <w:color w:val="auto"/>
          <w:sz w:val="22"/>
          <w:szCs w:val="22"/>
          <w:lang w:val="en-US"/>
        </w:rPr>
      </w:pPr>
    </w:p>
    <w:p w14:paraId="7AADFA43" w14:textId="6BE461E8" w:rsidR="001D0AE0" w:rsidRPr="001C77D8" w:rsidRDefault="001D0AE0" w:rsidP="00857FF1">
      <w:pPr>
        <w:pStyle w:val="Default"/>
        <w:rPr>
          <w:color w:val="auto"/>
          <w:sz w:val="22"/>
          <w:szCs w:val="22"/>
          <w:lang w:val="en-GB"/>
        </w:rPr>
      </w:pPr>
    </w:p>
    <w:p w14:paraId="338CFE1D" w14:textId="526DDDAE" w:rsidR="001D0AE0" w:rsidRDefault="001D0AE0" w:rsidP="00857FF1">
      <w:pPr>
        <w:pStyle w:val="Default"/>
        <w:rPr>
          <w:color w:val="auto"/>
          <w:sz w:val="22"/>
          <w:szCs w:val="22"/>
          <w:lang w:val="en-US"/>
        </w:rPr>
      </w:pPr>
    </w:p>
    <w:p w14:paraId="5BDE2DBB" w14:textId="765EAB7E" w:rsidR="001D0AE0" w:rsidRPr="007D198D" w:rsidRDefault="001D0AE0" w:rsidP="00857FF1">
      <w:pPr>
        <w:pStyle w:val="Default"/>
        <w:rPr>
          <w:color w:val="auto"/>
          <w:sz w:val="22"/>
          <w:szCs w:val="22"/>
          <w:lang w:val="en-GB"/>
        </w:rPr>
      </w:pPr>
    </w:p>
    <w:p w14:paraId="28E60818" w14:textId="6F5B2786" w:rsidR="001D0AE0" w:rsidRDefault="001D0AE0" w:rsidP="00857FF1">
      <w:pPr>
        <w:pStyle w:val="Default"/>
        <w:rPr>
          <w:color w:val="auto"/>
          <w:sz w:val="22"/>
          <w:szCs w:val="22"/>
          <w:lang w:val="en-US"/>
        </w:rPr>
      </w:pPr>
    </w:p>
    <w:p w14:paraId="17083D43" w14:textId="071613EC" w:rsidR="001D0AE0" w:rsidRDefault="001D0AE0" w:rsidP="00857FF1">
      <w:pPr>
        <w:pStyle w:val="Default"/>
        <w:rPr>
          <w:color w:val="auto"/>
          <w:sz w:val="22"/>
          <w:szCs w:val="22"/>
          <w:lang w:val="en-US"/>
        </w:rPr>
      </w:pPr>
    </w:p>
    <w:p w14:paraId="7506F24A" w14:textId="59DC5F9F" w:rsidR="001D0AE0" w:rsidRPr="00F7793C" w:rsidRDefault="001D0AE0" w:rsidP="00857FF1">
      <w:pPr>
        <w:pStyle w:val="Default"/>
        <w:rPr>
          <w:color w:val="auto"/>
          <w:sz w:val="22"/>
          <w:szCs w:val="22"/>
          <w:lang w:val="en-GB"/>
        </w:rPr>
      </w:pPr>
    </w:p>
    <w:p w14:paraId="764D46ED" w14:textId="116ADB09" w:rsidR="001D0AE0" w:rsidRDefault="001D0AE0" w:rsidP="00857FF1">
      <w:pPr>
        <w:pStyle w:val="Default"/>
        <w:rPr>
          <w:color w:val="auto"/>
          <w:sz w:val="22"/>
          <w:szCs w:val="22"/>
          <w:lang w:val="en-US"/>
        </w:rPr>
      </w:pPr>
    </w:p>
    <w:p w14:paraId="4B61A662" w14:textId="3783FB33" w:rsidR="001D0AE0" w:rsidRDefault="001D0AE0" w:rsidP="00857FF1">
      <w:pPr>
        <w:pStyle w:val="Default"/>
        <w:rPr>
          <w:color w:val="auto"/>
          <w:sz w:val="22"/>
          <w:szCs w:val="22"/>
          <w:lang w:val="en-US"/>
        </w:rPr>
      </w:pPr>
    </w:p>
    <w:p w14:paraId="5D48A4E6" w14:textId="47D4A786" w:rsidR="001D0AE0" w:rsidRDefault="001D0AE0" w:rsidP="00857FF1">
      <w:pPr>
        <w:pStyle w:val="Default"/>
        <w:rPr>
          <w:color w:val="auto"/>
          <w:sz w:val="22"/>
          <w:szCs w:val="22"/>
          <w:lang w:val="en-US"/>
        </w:rPr>
      </w:pPr>
    </w:p>
    <w:p w14:paraId="442B99BE" w14:textId="097B13CF" w:rsidR="001D0AE0" w:rsidRDefault="001D0AE0" w:rsidP="00857FF1">
      <w:pPr>
        <w:pStyle w:val="Default"/>
        <w:rPr>
          <w:color w:val="auto"/>
          <w:sz w:val="22"/>
          <w:szCs w:val="22"/>
          <w:lang w:val="en-US"/>
        </w:rPr>
      </w:pPr>
    </w:p>
    <w:p w14:paraId="51B3AD76" w14:textId="59DF275D" w:rsidR="001D0AE0" w:rsidRDefault="001D0AE0" w:rsidP="00857FF1">
      <w:pPr>
        <w:pStyle w:val="Default"/>
        <w:rPr>
          <w:color w:val="auto"/>
          <w:sz w:val="22"/>
          <w:szCs w:val="22"/>
          <w:lang w:val="en-US"/>
        </w:rPr>
      </w:pPr>
    </w:p>
    <w:p w14:paraId="60F5F1B3" w14:textId="0157CAD2" w:rsidR="001D0AE0" w:rsidRDefault="001D0AE0" w:rsidP="00857FF1">
      <w:pPr>
        <w:pStyle w:val="Default"/>
        <w:rPr>
          <w:color w:val="auto"/>
          <w:sz w:val="22"/>
          <w:szCs w:val="22"/>
          <w:lang w:val="en-US"/>
        </w:rPr>
      </w:pPr>
    </w:p>
    <w:p w14:paraId="200C95EF" w14:textId="36F082AE" w:rsidR="001D0AE0" w:rsidRDefault="001D0AE0" w:rsidP="00857FF1">
      <w:pPr>
        <w:pStyle w:val="Default"/>
        <w:rPr>
          <w:color w:val="auto"/>
          <w:sz w:val="22"/>
          <w:szCs w:val="22"/>
          <w:lang w:val="en-US"/>
        </w:rPr>
      </w:pPr>
    </w:p>
    <w:p w14:paraId="43D21930" w14:textId="415B3158" w:rsidR="001D0AE0" w:rsidRDefault="001D0AE0" w:rsidP="00857FF1">
      <w:pPr>
        <w:pStyle w:val="Default"/>
        <w:rPr>
          <w:color w:val="auto"/>
          <w:sz w:val="22"/>
          <w:szCs w:val="22"/>
          <w:lang w:val="en-US"/>
        </w:rPr>
      </w:pPr>
    </w:p>
    <w:p w14:paraId="6280C81F" w14:textId="24B2BDE7" w:rsidR="001D0AE0" w:rsidRDefault="001D0AE0" w:rsidP="00857FF1">
      <w:pPr>
        <w:pStyle w:val="Default"/>
        <w:rPr>
          <w:color w:val="auto"/>
          <w:sz w:val="22"/>
          <w:szCs w:val="22"/>
          <w:lang w:val="en-US"/>
        </w:rPr>
      </w:pPr>
    </w:p>
    <w:p w14:paraId="782C1DDF" w14:textId="018ECF86" w:rsidR="001D0AE0" w:rsidRDefault="001D0AE0" w:rsidP="00857FF1">
      <w:pPr>
        <w:pStyle w:val="Default"/>
        <w:rPr>
          <w:color w:val="auto"/>
          <w:sz w:val="22"/>
          <w:szCs w:val="22"/>
          <w:lang w:val="en-US"/>
        </w:rPr>
      </w:pPr>
    </w:p>
    <w:p w14:paraId="5EBBEC51" w14:textId="62BA2772" w:rsidR="001D0AE0" w:rsidRDefault="001D0AE0" w:rsidP="00857FF1">
      <w:pPr>
        <w:pStyle w:val="Default"/>
        <w:rPr>
          <w:color w:val="auto"/>
          <w:sz w:val="22"/>
          <w:szCs w:val="22"/>
          <w:lang w:val="en-US"/>
        </w:rPr>
      </w:pPr>
    </w:p>
    <w:p w14:paraId="1A882891" w14:textId="54DB5D99" w:rsidR="001D0AE0" w:rsidRPr="00AD3544" w:rsidRDefault="001D0AE0" w:rsidP="00857FF1">
      <w:pPr>
        <w:pStyle w:val="Default"/>
        <w:rPr>
          <w:color w:val="auto"/>
          <w:sz w:val="22"/>
          <w:szCs w:val="22"/>
          <w:lang w:val="en-GB"/>
        </w:rPr>
      </w:pPr>
    </w:p>
    <w:p w14:paraId="7EA2943D" w14:textId="116947ED" w:rsidR="001D0AE0" w:rsidRDefault="001D0AE0" w:rsidP="00857FF1">
      <w:pPr>
        <w:pStyle w:val="Default"/>
        <w:rPr>
          <w:color w:val="auto"/>
          <w:sz w:val="22"/>
          <w:szCs w:val="22"/>
          <w:lang w:val="en-US"/>
        </w:rPr>
      </w:pPr>
    </w:p>
    <w:p w14:paraId="7E055280" w14:textId="77777777" w:rsidR="001D0AE0" w:rsidRPr="00546B57" w:rsidRDefault="001D0AE0" w:rsidP="00857FF1">
      <w:pPr>
        <w:pStyle w:val="Default"/>
        <w:rPr>
          <w:color w:val="auto"/>
          <w:sz w:val="22"/>
          <w:szCs w:val="22"/>
          <w:lang w:val="en-US"/>
        </w:rPr>
      </w:pPr>
    </w:p>
    <w:p w14:paraId="5BC2DC82" w14:textId="7135F9D1" w:rsidR="004A628B" w:rsidRDefault="004A628B" w:rsidP="004A628B">
      <w:pPr>
        <w:pStyle w:val="Heading1"/>
        <w:rPr>
          <w:lang w:val="en-US"/>
        </w:rPr>
      </w:pPr>
      <w:bookmarkStart w:id="0" w:name="_Toc36635809"/>
      <w:r>
        <w:rPr>
          <w:lang w:val="en-US"/>
        </w:rPr>
        <w:lastRenderedPageBreak/>
        <w:t xml:space="preserve">I </w:t>
      </w:r>
      <w:r w:rsidRPr="00546B57">
        <w:rPr>
          <w:lang w:val="en-US"/>
        </w:rPr>
        <w:t>Justice System</w:t>
      </w:r>
      <w:bookmarkEnd w:id="0"/>
      <w:r w:rsidRPr="00546B57">
        <w:rPr>
          <w:lang w:val="en-US"/>
        </w:rPr>
        <w:t xml:space="preserve"> </w:t>
      </w:r>
    </w:p>
    <w:p w14:paraId="5D9260C2" w14:textId="1591FE7C" w:rsidR="004A628B" w:rsidRDefault="004A628B" w:rsidP="004A628B">
      <w:pPr>
        <w:pStyle w:val="Default"/>
        <w:ind w:left="1080"/>
        <w:rPr>
          <w:color w:val="auto"/>
          <w:sz w:val="22"/>
          <w:szCs w:val="22"/>
          <w:lang w:val="en-US"/>
        </w:rPr>
      </w:pPr>
    </w:p>
    <w:p w14:paraId="1CDC889B" w14:textId="53716691" w:rsidR="009B7531" w:rsidRDefault="009B7531" w:rsidP="004A628B">
      <w:pPr>
        <w:pStyle w:val="Default"/>
        <w:ind w:left="1080"/>
        <w:rPr>
          <w:color w:val="auto"/>
          <w:sz w:val="22"/>
          <w:szCs w:val="22"/>
          <w:lang w:val="en-US"/>
        </w:rPr>
      </w:pPr>
    </w:p>
    <w:p w14:paraId="150DCC3E" w14:textId="77777777" w:rsidR="009B7531" w:rsidRPr="000A0236" w:rsidRDefault="009B7531" w:rsidP="009B7531">
      <w:pPr>
        <w:rPr>
          <w:lang w:val="en-GB"/>
        </w:rPr>
      </w:pPr>
      <w:r w:rsidRPr="009B7531">
        <w:rPr>
          <w:highlight w:val="yellow"/>
          <w:lang w:val="en-GB"/>
        </w:rPr>
        <w:t>CEPEJ</w:t>
      </w:r>
      <w:r w:rsidRPr="000A0236">
        <w:rPr>
          <w:lang w:val="en-GB"/>
        </w:rPr>
        <w:t xml:space="preserve"> </w:t>
      </w:r>
    </w:p>
    <w:p w14:paraId="6955F165" w14:textId="77777777" w:rsidR="009B7531" w:rsidRPr="009B7531" w:rsidRDefault="009B7531" w:rsidP="009B7531">
      <w:pPr>
        <w:pStyle w:val="Default"/>
        <w:jc w:val="both"/>
        <w:rPr>
          <w:rFonts w:asciiTheme="minorHAnsi" w:hAnsiTheme="minorHAnsi" w:cstheme="minorHAnsi"/>
          <w:color w:val="auto"/>
          <w:sz w:val="20"/>
          <w:szCs w:val="20"/>
          <w:highlight w:val="yellow"/>
          <w:lang w:val="en-US"/>
        </w:rPr>
      </w:pPr>
      <w:r w:rsidRPr="009B7531">
        <w:rPr>
          <w:rFonts w:asciiTheme="minorHAnsi" w:hAnsiTheme="minorHAnsi" w:cstheme="minorHAnsi"/>
          <w:color w:val="auto"/>
          <w:sz w:val="20"/>
          <w:szCs w:val="20"/>
          <w:highlight w:val="yellow"/>
          <w:lang w:val="en-US"/>
        </w:rPr>
        <w:t xml:space="preserve">The European Commission for the Efficiency of Justice (CEPEJ) regularly collects data on judicial systems. These data concern in particular the “quality of justice” (B part below), “efficiency of justice systems” (C part below) and also some aspects of “independence” (A part below). </w:t>
      </w:r>
    </w:p>
    <w:p w14:paraId="211AAA34" w14:textId="77777777" w:rsidR="009B7531" w:rsidRPr="009B7531" w:rsidRDefault="009B7531" w:rsidP="009B7531">
      <w:pPr>
        <w:pStyle w:val="NormalWeb"/>
        <w:jc w:val="both"/>
        <w:rPr>
          <w:rFonts w:asciiTheme="minorHAnsi" w:hAnsiTheme="minorHAnsi" w:cstheme="minorHAnsi"/>
          <w:i w:val="0"/>
          <w:iCs w:val="0"/>
          <w:sz w:val="20"/>
          <w:szCs w:val="20"/>
          <w:lang w:val="en-GB"/>
        </w:rPr>
      </w:pPr>
      <w:r w:rsidRPr="009B7531">
        <w:rPr>
          <w:rFonts w:asciiTheme="minorHAnsi" w:hAnsiTheme="minorHAnsi" w:cstheme="minorHAnsi"/>
          <w:i w:val="0"/>
          <w:iCs w:val="0"/>
          <w:sz w:val="20"/>
          <w:szCs w:val="20"/>
          <w:highlight w:val="yellow"/>
          <w:lang w:val="en-US"/>
        </w:rPr>
        <w:t xml:space="preserve">The 2021 data have not been collected and quality checked in 2021. Nevertheless, CEPEJ published in 2021 country profiles for each EU country, based on 2019 data, and prepared in the framework of CEPEJ Study for the EU Justice Scoreboard </w:t>
      </w:r>
      <w:hyperlink r:id="rId9" w:history="1">
        <w:r w:rsidRPr="009B7531">
          <w:rPr>
            <w:rStyle w:val="Hyperlink"/>
            <w:rFonts w:asciiTheme="minorHAnsi" w:hAnsiTheme="minorHAnsi" w:cstheme="minorHAnsi"/>
            <w:i w:val="0"/>
            <w:iCs w:val="0"/>
            <w:sz w:val="20"/>
            <w:szCs w:val="20"/>
            <w:highlight w:val="yellow"/>
            <w:lang w:val="en-GB"/>
          </w:rPr>
          <w:t>CEPEJ Country profile Romania Scoreboard</w:t>
        </w:r>
      </w:hyperlink>
      <w:r w:rsidRPr="009B7531">
        <w:rPr>
          <w:rFonts w:asciiTheme="minorHAnsi" w:hAnsiTheme="minorHAnsi" w:cstheme="minorHAnsi"/>
          <w:i w:val="0"/>
          <w:iCs w:val="0"/>
          <w:sz w:val="20"/>
          <w:szCs w:val="20"/>
          <w:highlight w:val="yellow"/>
          <w:lang w:val="en-GB"/>
        </w:rPr>
        <w:t>.</w:t>
      </w:r>
    </w:p>
    <w:p w14:paraId="17003FB2" w14:textId="77777777" w:rsidR="009B7531" w:rsidRPr="009B7531" w:rsidRDefault="009B7531" w:rsidP="009B7531">
      <w:pPr>
        <w:pStyle w:val="Default"/>
        <w:jc w:val="both"/>
        <w:rPr>
          <w:rFonts w:asciiTheme="minorHAnsi" w:hAnsiTheme="minorHAnsi" w:cstheme="minorHAnsi"/>
          <w:color w:val="auto"/>
          <w:sz w:val="20"/>
          <w:szCs w:val="20"/>
          <w:lang w:val="en-US"/>
        </w:rPr>
      </w:pPr>
      <w:r w:rsidRPr="009B7531">
        <w:rPr>
          <w:rFonts w:asciiTheme="minorHAnsi" w:hAnsiTheme="minorHAnsi" w:cstheme="minorHAnsi"/>
          <w:color w:val="auto"/>
          <w:sz w:val="20"/>
          <w:szCs w:val="20"/>
          <w:highlight w:val="yellow"/>
          <w:lang w:val="en-US"/>
        </w:rPr>
        <w:t>The 2020 data have been collected, quality checked and sent to DG-JUST. The publication of the country profiles based on 2020 data will depend on final acceptation of the CEPEJ Study by DG-JUST. The CEPEJ Secretariat (</w:t>
      </w:r>
      <w:hyperlink r:id="rId10" w:history="1">
        <w:r w:rsidRPr="009B7531">
          <w:rPr>
            <w:rStyle w:val="Hyperlink"/>
            <w:rFonts w:asciiTheme="minorHAnsi" w:hAnsiTheme="minorHAnsi" w:cstheme="minorHAnsi"/>
            <w:sz w:val="20"/>
            <w:szCs w:val="20"/>
            <w:highlight w:val="yellow"/>
            <w:lang w:val="en-US"/>
          </w:rPr>
          <w:t>christel.schurrer@coe.int</w:t>
        </w:r>
      </w:hyperlink>
      <w:r w:rsidRPr="009B7531">
        <w:rPr>
          <w:rFonts w:asciiTheme="minorHAnsi" w:hAnsiTheme="minorHAnsi" w:cstheme="minorHAnsi"/>
          <w:color w:val="auto"/>
          <w:sz w:val="20"/>
          <w:szCs w:val="20"/>
          <w:highlight w:val="yellow"/>
          <w:lang w:val="en-US"/>
        </w:rPr>
        <w:t>)  remains at the disposal of European Commission for any question related to these data.</w:t>
      </w:r>
      <w:r w:rsidRPr="009B7531">
        <w:rPr>
          <w:rFonts w:asciiTheme="minorHAnsi" w:hAnsiTheme="minorHAnsi" w:cstheme="minorHAnsi"/>
          <w:color w:val="auto"/>
          <w:sz w:val="20"/>
          <w:szCs w:val="20"/>
          <w:lang w:val="en-US"/>
        </w:rPr>
        <w:t xml:space="preserve">  </w:t>
      </w:r>
    </w:p>
    <w:p w14:paraId="4078B4B9" w14:textId="77777777" w:rsidR="009B7531" w:rsidRPr="00546B57" w:rsidRDefault="009B7531" w:rsidP="009B7531">
      <w:pPr>
        <w:pStyle w:val="Default"/>
        <w:rPr>
          <w:color w:val="auto"/>
          <w:sz w:val="22"/>
          <w:szCs w:val="22"/>
          <w:lang w:val="en-US"/>
        </w:rPr>
      </w:pPr>
    </w:p>
    <w:p w14:paraId="5396E424" w14:textId="1EB25C1F" w:rsidR="004A628B" w:rsidRDefault="004A628B" w:rsidP="004A628B">
      <w:pPr>
        <w:pStyle w:val="Heading2"/>
        <w:rPr>
          <w:lang w:val="en-US"/>
        </w:rPr>
      </w:pPr>
      <w:bookmarkStart w:id="1" w:name="_Toc36635810"/>
      <w:r w:rsidRPr="00546B57">
        <w:rPr>
          <w:lang w:val="en-US"/>
        </w:rPr>
        <w:t>A. Independence</w:t>
      </w:r>
      <w:bookmarkEnd w:id="1"/>
      <w:r w:rsidRPr="00546B57">
        <w:rPr>
          <w:lang w:val="en-US"/>
        </w:rPr>
        <w:t xml:space="preserve"> </w:t>
      </w:r>
    </w:p>
    <w:p w14:paraId="3B84C56A" w14:textId="60A47610" w:rsidR="009854E0" w:rsidRDefault="009854E0" w:rsidP="009854E0">
      <w:pPr>
        <w:rPr>
          <w:lang w:val="en-US"/>
        </w:rPr>
      </w:pPr>
    </w:p>
    <w:p w14:paraId="325F46AA" w14:textId="77777777" w:rsidR="009854E0" w:rsidRPr="000A0236" w:rsidRDefault="009854E0" w:rsidP="009854E0">
      <w:pPr>
        <w:rPr>
          <w:lang w:val="en-GB"/>
        </w:rPr>
      </w:pPr>
      <w:r w:rsidRPr="000A0236">
        <w:rPr>
          <w:lang w:val="en-GB"/>
        </w:rPr>
        <w:t xml:space="preserve">CEPEJ </w:t>
      </w:r>
    </w:p>
    <w:p w14:paraId="4542A33D" w14:textId="77777777" w:rsidR="009854E0" w:rsidRPr="000A0236" w:rsidRDefault="009854E0" w:rsidP="009854E0">
      <w:pPr>
        <w:rPr>
          <w:rStyle w:val="Hyperlink"/>
          <w:color w:val="0563C1"/>
          <w:lang w:val="en-GB" w:eastAsia="fr-FR"/>
        </w:rPr>
      </w:pPr>
      <w:r w:rsidRPr="000A0236">
        <w:rPr>
          <w:rFonts w:eastAsia="Times New Roman"/>
          <w:lang w:val="en-GB"/>
        </w:rPr>
        <w:t>CEPEJ – Country profile Romania - Scoreboard (2019 data) (</w:t>
      </w:r>
      <w:r w:rsidRPr="000A0236">
        <w:rPr>
          <w:rFonts w:eastAsia="Times New Roman"/>
          <w:i/>
          <w:iCs/>
          <w:lang w:val="en-GB"/>
        </w:rPr>
        <w:t>content of the link will be available after acceptation of the CEPEJ Study for the Scoreboard by DG-Just</w:t>
      </w:r>
      <w:r w:rsidRPr="000A0236">
        <w:rPr>
          <w:rFonts w:eastAsia="Times New Roman"/>
          <w:lang w:val="en-GB"/>
        </w:rPr>
        <w:t>)</w:t>
      </w:r>
    </w:p>
    <w:p w14:paraId="287D2CE9" w14:textId="77777777" w:rsidR="009854E0" w:rsidRPr="000A0236" w:rsidRDefault="007E2BE3" w:rsidP="009854E0">
      <w:pPr>
        <w:rPr>
          <w:color w:val="0563C1"/>
          <w:u w:val="single"/>
          <w:lang w:val="en-GB" w:eastAsia="fr-FR"/>
        </w:rPr>
      </w:pPr>
      <w:hyperlink r:id="rId11" w:history="1">
        <w:r w:rsidR="009854E0" w:rsidRPr="000A0236">
          <w:rPr>
            <w:rStyle w:val="Hyperlink"/>
            <w:lang w:val="en-GB" w:eastAsia="fr-FR"/>
          </w:rPr>
          <w:t>CEPEJ Country Profiles Romania Scoreboard</w:t>
        </w:r>
      </w:hyperlink>
      <w:r w:rsidR="009854E0" w:rsidRPr="000A0236">
        <w:rPr>
          <w:color w:val="0563C1"/>
          <w:u w:val="single"/>
          <w:lang w:val="en-GB" w:eastAsia="fr-FR"/>
        </w:rPr>
        <w:t xml:space="preserve"> </w:t>
      </w:r>
    </w:p>
    <w:p w14:paraId="6530A0A3" w14:textId="77777777" w:rsidR="009854E0" w:rsidRPr="000A0236" w:rsidRDefault="009854E0" w:rsidP="009854E0">
      <w:pPr>
        <w:pStyle w:val="ListParagraph"/>
        <w:ind w:left="360"/>
        <w:rPr>
          <w:rFonts w:eastAsia="Times New Roman"/>
          <w:lang w:val="en-GB"/>
        </w:rPr>
      </w:pPr>
    </w:p>
    <w:p w14:paraId="158F7DAF" w14:textId="77777777" w:rsidR="009854E0" w:rsidRPr="000A0236" w:rsidRDefault="009854E0" w:rsidP="009854E0">
      <w:pPr>
        <w:rPr>
          <w:lang w:val="en-US"/>
        </w:rPr>
      </w:pPr>
      <w:r w:rsidRPr="000A0236">
        <w:rPr>
          <w:rFonts w:eastAsia="Times New Roman"/>
          <w:lang w:val="en-GB"/>
        </w:rPr>
        <w:t>CEPEJ European Judicial Systems Evaluation Report – Evaluation cycle 2018-2020 (2018 data) – Part 2 Country profile Romania</w:t>
      </w:r>
    </w:p>
    <w:p w14:paraId="3CD56EB4" w14:textId="77777777" w:rsidR="009854E0" w:rsidRPr="000A0236" w:rsidRDefault="007E2BE3" w:rsidP="009854E0">
      <w:pPr>
        <w:rPr>
          <w:lang w:val="en-US"/>
        </w:rPr>
      </w:pPr>
      <w:hyperlink r:id="rId12" w:anchor="!/vizhome/CEPEJ-Countryprofilev1_0EN/CountryProfileA4part1?CountryParam=Romania" w:history="1">
        <w:r w:rsidR="009854E0" w:rsidRPr="000A0236">
          <w:rPr>
            <w:rStyle w:val="Hyperlink"/>
            <w:lang w:val="en-US"/>
          </w:rPr>
          <w:t>CEPEJ Evaluation Report - Country Profiles – Romania</w:t>
        </w:r>
      </w:hyperlink>
      <w:r w:rsidR="009854E0" w:rsidRPr="000A0236">
        <w:rPr>
          <w:lang w:val="en-US"/>
        </w:rPr>
        <w:t xml:space="preserve"> </w:t>
      </w:r>
    </w:p>
    <w:p w14:paraId="6304B7D8" w14:textId="77777777" w:rsidR="009854E0" w:rsidRPr="000A0236" w:rsidRDefault="009854E0" w:rsidP="009854E0">
      <w:pPr>
        <w:pStyle w:val="ListParagraph"/>
        <w:ind w:left="360"/>
        <w:rPr>
          <w:lang w:val="en-US"/>
        </w:rPr>
      </w:pPr>
    </w:p>
    <w:p w14:paraId="470DCC1C" w14:textId="77777777" w:rsidR="009854E0" w:rsidRPr="000A0236" w:rsidRDefault="009854E0" w:rsidP="009854E0">
      <w:pPr>
        <w:rPr>
          <w:rFonts w:eastAsia="Times New Roman"/>
          <w:lang w:val="en-US"/>
        </w:rPr>
      </w:pPr>
      <w:r w:rsidRPr="000A0236">
        <w:rPr>
          <w:rFonts w:eastAsia="Times New Roman"/>
          <w:lang w:val="en-GB"/>
        </w:rPr>
        <w:t xml:space="preserve">CEPEJ website – General Country profile Romania (including answers to the Evaluation Scheme) </w:t>
      </w:r>
    </w:p>
    <w:p w14:paraId="775C2490" w14:textId="77777777" w:rsidR="009854E0" w:rsidRPr="000A0236" w:rsidRDefault="007E2BE3" w:rsidP="009854E0">
      <w:pPr>
        <w:rPr>
          <w:rFonts w:eastAsia="Times New Roman"/>
          <w:lang w:val="en-US"/>
        </w:rPr>
      </w:pPr>
      <w:hyperlink r:id="rId13" w:history="1">
        <w:r w:rsidR="009854E0" w:rsidRPr="000A0236">
          <w:rPr>
            <w:rStyle w:val="Hyperlink"/>
            <w:lang w:val="en-GB"/>
          </w:rPr>
          <w:t xml:space="preserve">General CEPEJ Country profile </w:t>
        </w:r>
      </w:hyperlink>
      <w:r w:rsidR="009854E0" w:rsidRPr="000A0236">
        <w:rPr>
          <w:lang w:val="en-GB"/>
        </w:rPr>
        <w:t xml:space="preserve"> </w:t>
      </w:r>
    </w:p>
    <w:p w14:paraId="24F392B6" w14:textId="77777777" w:rsidR="009854E0" w:rsidRPr="000A0236" w:rsidRDefault="009854E0" w:rsidP="009854E0">
      <w:pPr>
        <w:pStyle w:val="ListParagraph"/>
        <w:ind w:left="360"/>
        <w:rPr>
          <w:rFonts w:eastAsia="Times New Roman"/>
          <w:lang w:val="en-GB"/>
        </w:rPr>
      </w:pPr>
    </w:p>
    <w:p w14:paraId="2F502743" w14:textId="77777777" w:rsidR="009854E0" w:rsidRPr="000A0236" w:rsidRDefault="009854E0" w:rsidP="009854E0">
      <w:pPr>
        <w:rPr>
          <w:rFonts w:eastAsia="Times New Roman"/>
          <w:lang w:val="en-GB"/>
        </w:rPr>
      </w:pPr>
      <w:r w:rsidRPr="000A0236">
        <w:rPr>
          <w:rFonts w:eastAsia="Times New Roman"/>
          <w:lang w:val="en-GB"/>
        </w:rPr>
        <w:t>European Judicial Systems CEPEJ Evaluation Report – Evaluation cycle 2018-2020 (2018 data) – Part 1 Tables, graphs and analysis</w:t>
      </w:r>
    </w:p>
    <w:p w14:paraId="30FEF255" w14:textId="77777777" w:rsidR="009854E0" w:rsidRPr="000A0236" w:rsidRDefault="007E2BE3" w:rsidP="009854E0">
      <w:pPr>
        <w:rPr>
          <w:rFonts w:eastAsia="Times New Roman"/>
          <w:lang w:val="en-GB"/>
        </w:rPr>
      </w:pPr>
      <w:hyperlink r:id="rId14" w:history="1">
        <w:r w:rsidR="009854E0" w:rsidRPr="000A0236">
          <w:rPr>
            <w:rStyle w:val="Hyperlink"/>
            <w:rFonts w:eastAsia="Times New Roman"/>
            <w:lang w:val="en-GB"/>
          </w:rPr>
          <w:t>CEPEJ Evaluation Report 2020 Part 1</w:t>
        </w:r>
      </w:hyperlink>
    </w:p>
    <w:p w14:paraId="3FA37B2C" w14:textId="77777777" w:rsidR="009854E0" w:rsidRPr="000A0236" w:rsidRDefault="009854E0" w:rsidP="009854E0">
      <w:pPr>
        <w:pStyle w:val="ListParagraph"/>
        <w:ind w:left="360"/>
        <w:rPr>
          <w:rFonts w:eastAsia="Times New Roman"/>
          <w:lang w:val="en-GB"/>
        </w:rPr>
      </w:pPr>
    </w:p>
    <w:p w14:paraId="7DB92E15" w14:textId="77777777" w:rsidR="009854E0" w:rsidRPr="000A0236" w:rsidRDefault="009854E0" w:rsidP="009854E0">
      <w:pPr>
        <w:rPr>
          <w:lang w:val="en-GB"/>
        </w:rPr>
      </w:pPr>
      <w:r w:rsidRPr="000A0236">
        <w:rPr>
          <w:lang w:val="en-GB"/>
        </w:rPr>
        <w:t xml:space="preserve">CEPEJ Dynamic database of European judicial systems </w:t>
      </w:r>
    </w:p>
    <w:p w14:paraId="4429D96F" w14:textId="77777777" w:rsidR="009854E0" w:rsidRPr="009854E0" w:rsidRDefault="007E2BE3" w:rsidP="009854E0">
      <w:pPr>
        <w:rPr>
          <w:lang w:val="en-GB"/>
        </w:rPr>
      </w:pPr>
      <w:hyperlink r:id="rId15" w:history="1">
        <w:r w:rsidR="009854E0" w:rsidRPr="000A0236">
          <w:rPr>
            <w:rStyle w:val="Hyperlink"/>
            <w:lang w:val="en-GB"/>
          </w:rPr>
          <w:t>CEPEJ-STAT</w:t>
        </w:r>
      </w:hyperlink>
    </w:p>
    <w:p w14:paraId="20523170" w14:textId="77777777" w:rsidR="009854E0" w:rsidRPr="009854E0" w:rsidRDefault="009854E0" w:rsidP="009854E0">
      <w:pPr>
        <w:rPr>
          <w:lang w:val="en-US"/>
        </w:rPr>
      </w:pPr>
    </w:p>
    <w:p w14:paraId="5EBB27F8" w14:textId="208EA865" w:rsidR="004A628B" w:rsidRDefault="004A628B" w:rsidP="004A628B">
      <w:pPr>
        <w:pStyle w:val="Heading3"/>
        <w:rPr>
          <w:lang w:val="en-US"/>
        </w:rPr>
      </w:pPr>
      <w:bookmarkStart w:id="2" w:name="_Toc36635811"/>
      <w:r w:rsidRPr="00546B57">
        <w:rPr>
          <w:lang w:val="en-US"/>
        </w:rPr>
        <w:t>1. Appointment and selection of judges and prosecutors</w:t>
      </w:r>
      <w:bookmarkEnd w:id="2"/>
      <w:r w:rsidRPr="00546B57">
        <w:rPr>
          <w:lang w:val="en-US"/>
        </w:rPr>
        <w:t xml:space="preserve"> </w:t>
      </w:r>
    </w:p>
    <w:p w14:paraId="1BDEE5D0" w14:textId="6E15B20C" w:rsidR="00734D8B" w:rsidRDefault="00734D8B" w:rsidP="00734D8B">
      <w:pPr>
        <w:rPr>
          <w:lang w:val="en-US"/>
        </w:rPr>
      </w:pPr>
    </w:p>
    <w:p w14:paraId="71BCA711" w14:textId="18211ECD" w:rsidR="000A0236" w:rsidRPr="000A0236" w:rsidRDefault="000A0236" w:rsidP="000A0236">
      <w:pPr>
        <w:rPr>
          <w:highlight w:val="yellow"/>
          <w:lang w:val="en-US"/>
        </w:rPr>
      </w:pPr>
      <w:r w:rsidRPr="000A0236">
        <w:rPr>
          <w:highlight w:val="yellow"/>
          <w:lang w:val="en-US"/>
        </w:rPr>
        <w:t>GRECO</w:t>
      </w:r>
    </w:p>
    <w:p w14:paraId="49A75DDD" w14:textId="34C8B463" w:rsidR="000A0236" w:rsidRPr="000A0236" w:rsidRDefault="007E2BE3" w:rsidP="000A0236">
      <w:pPr>
        <w:rPr>
          <w:rStyle w:val="Hyperlink"/>
          <w:highlight w:val="yellow"/>
          <w:lang w:val="en-GB"/>
        </w:rPr>
      </w:pPr>
      <w:hyperlink r:id="rId16" w:history="1">
        <w:r w:rsidR="000A0236" w:rsidRPr="000A0236">
          <w:rPr>
            <w:rStyle w:val="Hyperlink"/>
            <w:highlight w:val="yellow"/>
            <w:lang w:val="en-GB"/>
          </w:rPr>
          <w:t>Second Interim Compliance Report including follow-up to the ad hoc (Rule 34) report</w:t>
        </w:r>
      </w:hyperlink>
    </w:p>
    <w:p w14:paraId="6B0A8088" w14:textId="77777777" w:rsidR="000A0236" w:rsidRPr="00F7793C" w:rsidRDefault="000A0236" w:rsidP="000A0236">
      <w:pPr>
        <w:rPr>
          <w:lang w:val="en-GB"/>
        </w:rPr>
      </w:pPr>
      <w:r w:rsidRPr="000A0236">
        <w:rPr>
          <w:highlight w:val="yellow"/>
          <w:lang w:val="en-GB"/>
        </w:rPr>
        <w:t>4</w:t>
      </w:r>
      <w:r w:rsidRPr="000A0236">
        <w:rPr>
          <w:highlight w:val="yellow"/>
          <w:vertAlign w:val="superscript"/>
          <w:lang w:val="en-GB"/>
        </w:rPr>
        <w:t>th</w:t>
      </w:r>
      <w:r w:rsidRPr="000A0236">
        <w:rPr>
          <w:highlight w:val="yellow"/>
          <w:lang w:val="en-GB"/>
        </w:rPr>
        <w:t xml:space="preserve"> round: corruption prevention in respect of MPs, judges and prosecutors</w:t>
      </w:r>
    </w:p>
    <w:p w14:paraId="00EF7D62" w14:textId="77777777" w:rsidR="000A0236" w:rsidRDefault="000A0236" w:rsidP="00734D8B">
      <w:pPr>
        <w:rPr>
          <w:lang w:val="en-US"/>
        </w:rPr>
      </w:pPr>
    </w:p>
    <w:p w14:paraId="4AF9EC7C" w14:textId="3CE8C56F" w:rsidR="00734D8B" w:rsidRDefault="00734D8B" w:rsidP="00734D8B">
      <w:pPr>
        <w:rPr>
          <w:lang w:val="en-US"/>
        </w:rPr>
      </w:pPr>
      <w:r>
        <w:rPr>
          <w:lang w:val="en-US"/>
        </w:rPr>
        <w:t>GRECO</w:t>
      </w:r>
    </w:p>
    <w:p w14:paraId="1E0C12B6" w14:textId="77777777" w:rsidR="00F7793C" w:rsidRPr="00F7793C" w:rsidRDefault="007E2BE3" w:rsidP="00F7793C">
      <w:pPr>
        <w:rPr>
          <w:lang w:val="en-GB"/>
        </w:rPr>
      </w:pPr>
      <w:hyperlink r:id="rId17" w:history="1">
        <w:r w:rsidR="00F7793C" w:rsidRPr="00F7793C">
          <w:rPr>
            <w:rStyle w:val="Hyperlink"/>
            <w:lang w:val="en-GB"/>
          </w:rPr>
          <w:t>https://www.coe.int/en/web/greco/evaluations/romania</w:t>
        </w:r>
      </w:hyperlink>
    </w:p>
    <w:p w14:paraId="5036998C" w14:textId="77777777" w:rsidR="00F7793C" w:rsidRPr="00F7793C" w:rsidRDefault="00F7793C" w:rsidP="00F7793C">
      <w:pPr>
        <w:rPr>
          <w:lang w:val="en-GB"/>
        </w:rPr>
      </w:pPr>
      <w:r w:rsidRPr="00F7793C">
        <w:rPr>
          <w:lang w:val="en-GB"/>
        </w:rPr>
        <w:t>4</w:t>
      </w:r>
      <w:r w:rsidRPr="00F7793C">
        <w:rPr>
          <w:vertAlign w:val="superscript"/>
          <w:lang w:val="en-GB"/>
        </w:rPr>
        <w:t>th</w:t>
      </w:r>
      <w:r w:rsidRPr="00F7793C">
        <w:rPr>
          <w:lang w:val="en-GB"/>
        </w:rPr>
        <w:t xml:space="preserve"> round: corruption prevention in respect of MPs, judges and prosecutors</w:t>
      </w:r>
    </w:p>
    <w:p w14:paraId="59AD69FF" w14:textId="77777777" w:rsidR="00F7793C" w:rsidRPr="00F7793C" w:rsidRDefault="00F7793C" w:rsidP="00F7793C">
      <w:pPr>
        <w:rPr>
          <w:lang w:val="en-GB"/>
        </w:rPr>
      </w:pPr>
      <w:r w:rsidRPr="00F7793C">
        <w:rPr>
          <w:lang w:val="en-GB"/>
        </w:rPr>
        <w:t>3</w:t>
      </w:r>
      <w:r w:rsidRPr="00F7793C">
        <w:rPr>
          <w:vertAlign w:val="superscript"/>
          <w:lang w:val="en-GB"/>
        </w:rPr>
        <w:t>rd</w:t>
      </w:r>
      <w:r w:rsidRPr="00F7793C">
        <w:rPr>
          <w:lang w:val="en-GB"/>
        </w:rPr>
        <w:t xml:space="preserve"> round: incrimination and transparency of Party Funding</w:t>
      </w:r>
    </w:p>
    <w:p w14:paraId="6CC8492E" w14:textId="37657A46" w:rsidR="00F7793C" w:rsidRDefault="00F7793C" w:rsidP="00F7793C">
      <w:pPr>
        <w:rPr>
          <w:rStyle w:val="Hyperlink"/>
          <w:lang w:val="en-GB"/>
        </w:rPr>
      </w:pPr>
      <w:r w:rsidRPr="00F7793C">
        <w:rPr>
          <w:lang w:val="en-GB"/>
        </w:rPr>
        <w:t xml:space="preserve">Ad hoc evaluation report: </w:t>
      </w:r>
      <w:hyperlink r:id="rId18" w:history="1">
        <w:r w:rsidRPr="00F7793C">
          <w:rPr>
            <w:rStyle w:val="Hyperlink"/>
            <w:lang w:val="en-GB"/>
          </w:rPr>
          <w:t>https://www.coe.int/en/web/greco/ad-hoc-procedure-rule-34-</w:t>
        </w:r>
      </w:hyperlink>
    </w:p>
    <w:p w14:paraId="4B10A599" w14:textId="77777777" w:rsidR="004B4189" w:rsidRPr="00F7793C" w:rsidRDefault="004B4189" w:rsidP="00F7793C">
      <w:pPr>
        <w:rPr>
          <w:lang w:val="en-GB"/>
        </w:rPr>
      </w:pPr>
    </w:p>
    <w:p w14:paraId="5FB4D53D" w14:textId="77777777" w:rsidR="004B4189" w:rsidRPr="003E0580" w:rsidRDefault="004B4189" w:rsidP="004B4189">
      <w:pPr>
        <w:rPr>
          <w:lang w:val="en-US"/>
        </w:rPr>
      </w:pPr>
      <w:r w:rsidRPr="00475985">
        <w:rPr>
          <w:lang w:val="en-US"/>
        </w:rPr>
        <w:t>The European Commission for Democracy through Law – Venice Commission</w:t>
      </w:r>
    </w:p>
    <w:p w14:paraId="2E48281A" w14:textId="77777777" w:rsidR="004B4189" w:rsidRPr="00FE4DCE" w:rsidRDefault="004B4189" w:rsidP="004B4189">
      <w:pPr>
        <w:rPr>
          <w:lang w:val="en-GB"/>
        </w:rPr>
      </w:pPr>
      <w:r w:rsidRPr="00FE4DCE">
        <w:rPr>
          <w:rStyle w:val="docref"/>
          <w:lang w:val="en-GB"/>
        </w:rPr>
        <w:t>CDL-AD(2018)017</w:t>
      </w:r>
      <w:r w:rsidRPr="00FE4DCE">
        <w:rPr>
          <w:lang w:val="en-GB"/>
        </w:rPr>
        <w:t xml:space="preserve">  English  </w:t>
      </w:r>
      <w:r w:rsidRPr="00FE4DCE">
        <w:rPr>
          <w:rStyle w:val="gray"/>
          <w:lang w:val="en-GB"/>
        </w:rPr>
        <w:t xml:space="preserve">22/10/2018 -  Public </w:t>
      </w:r>
      <w:r w:rsidRPr="00FE4DCE">
        <w:rPr>
          <w:lang w:val="en-GB"/>
        </w:rPr>
        <w:br/>
      </w:r>
      <w:hyperlink r:id="rId19" w:history="1">
        <w:r w:rsidRPr="00FE4DCE">
          <w:rPr>
            <w:rStyle w:val="Hyperlink"/>
            <w:lang w:val="en-GB"/>
          </w:rPr>
          <w:t xml:space="preserve">Romania - Opinion on draft amendments to Law No. 303/2004 on the Statute of Judges and Prosecutors, Law </w:t>
        </w:r>
        <w:r w:rsidRPr="00FE4DCE">
          <w:rPr>
            <w:rStyle w:val="Hyperlink"/>
            <w:lang w:val="en-GB"/>
          </w:rPr>
          <w:lastRenderedPageBreak/>
          <w:t>No. 304/2004 on Judicial Organisation, and Law No. 317/2004 on the Superior Council for Magistracy, adopted by the Commission at its 116th Plenary Session (Venice, 19-20 October 2018)</w:t>
        </w:r>
      </w:hyperlink>
      <w:r w:rsidRPr="00FE4DCE">
        <w:rPr>
          <w:lang w:val="en-GB"/>
        </w:rPr>
        <w:t> </w:t>
      </w:r>
    </w:p>
    <w:p w14:paraId="0ADF42B9" w14:textId="320F7C1D" w:rsidR="004B4189" w:rsidRDefault="004B4189" w:rsidP="00734D8B">
      <w:pPr>
        <w:rPr>
          <w:lang w:val="en-GB"/>
        </w:rPr>
      </w:pPr>
    </w:p>
    <w:p w14:paraId="36A8DE6E" w14:textId="77777777" w:rsidR="0054551A" w:rsidRPr="00FE4DCE" w:rsidRDefault="0054551A" w:rsidP="0054551A">
      <w:pPr>
        <w:rPr>
          <w:lang w:val="en-GB"/>
        </w:rPr>
      </w:pPr>
      <w:r w:rsidRPr="00FE4DCE">
        <w:rPr>
          <w:rStyle w:val="docref"/>
          <w:lang w:val="en-GB"/>
        </w:rPr>
        <w:t>CDL-AD(2006)006</w:t>
      </w:r>
      <w:r w:rsidRPr="00FE4DCE">
        <w:rPr>
          <w:lang w:val="en-GB"/>
        </w:rPr>
        <w:t xml:space="preserve">  English  </w:t>
      </w:r>
      <w:r w:rsidRPr="00FE4DCE">
        <w:rPr>
          <w:rStyle w:val="gray"/>
          <w:lang w:val="en-GB"/>
        </w:rPr>
        <w:t xml:space="preserve">20/03/2006 -  Public </w:t>
      </w:r>
      <w:r w:rsidRPr="00FE4DCE">
        <w:rPr>
          <w:lang w:val="en-GB"/>
        </w:rPr>
        <w:br/>
      </w:r>
      <w:hyperlink r:id="rId20" w:history="1">
        <w:r w:rsidRPr="00FE4DCE">
          <w:rPr>
            <w:rStyle w:val="Hyperlink"/>
            <w:lang w:val="en-GB"/>
          </w:rPr>
          <w:t>Opinion on the Two Draft Laws amending Law NO. 47/1992 on the organisation and functioning of the Constitutional Court of Romania adopted by the Commission at its 66th plenary session (Venice, 17-18 March 2006)</w:t>
        </w:r>
      </w:hyperlink>
      <w:r w:rsidRPr="00FE4DCE">
        <w:rPr>
          <w:lang w:val="en-GB"/>
        </w:rPr>
        <w:t xml:space="preserve">  </w:t>
      </w:r>
    </w:p>
    <w:p w14:paraId="17193443" w14:textId="77777777" w:rsidR="004B4189" w:rsidRPr="00172847" w:rsidRDefault="004B4189" w:rsidP="00734D8B">
      <w:pPr>
        <w:rPr>
          <w:lang w:val="en-GB"/>
        </w:rPr>
      </w:pPr>
    </w:p>
    <w:p w14:paraId="4CF94EB4" w14:textId="4C4CF8DC" w:rsidR="004A628B" w:rsidRDefault="004A628B" w:rsidP="004A628B">
      <w:pPr>
        <w:pStyle w:val="Heading3"/>
        <w:rPr>
          <w:lang w:val="en-US"/>
        </w:rPr>
      </w:pPr>
      <w:bookmarkStart w:id="3" w:name="_Toc36635812"/>
      <w:r w:rsidRPr="00546B57">
        <w:rPr>
          <w:lang w:val="en-US"/>
        </w:rPr>
        <w:t xml:space="preserve">2. </w:t>
      </w:r>
      <w:proofErr w:type="spellStart"/>
      <w:r w:rsidRPr="00546B57">
        <w:rPr>
          <w:lang w:val="en-US"/>
        </w:rPr>
        <w:t>Irremovability</w:t>
      </w:r>
      <w:proofErr w:type="spellEnd"/>
      <w:r w:rsidRPr="00546B57">
        <w:rPr>
          <w:lang w:val="en-US"/>
        </w:rPr>
        <w:t xml:space="preserve"> of judges, including transfers of judges and dismissal</w:t>
      </w:r>
      <w:bookmarkEnd w:id="3"/>
      <w:r w:rsidRPr="00546B57">
        <w:rPr>
          <w:lang w:val="en-US"/>
        </w:rPr>
        <w:t xml:space="preserve"> </w:t>
      </w:r>
    </w:p>
    <w:p w14:paraId="3FF3ED82" w14:textId="0BEB690D" w:rsidR="000A0236" w:rsidRDefault="000A0236" w:rsidP="000A0236">
      <w:pPr>
        <w:rPr>
          <w:lang w:val="en-US"/>
        </w:rPr>
      </w:pPr>
    </w:p>
    <w:p w14:paraId="3C20EF9D" w14:textId="77777777" w:rsidR="000A0236" w:rsidRPr="000A0236" w:rsidRDefault="000A0236" w:rsidP="000A0236">
      <w:pPr>
        <w:rPr>
          <w:highlight w:val="yellow"/>
          <w:lang w:val="en-US"/>
        </w:rPr>
      </w:pPr>
      <w:r w:rsidRPr="000A0236">
        <w:rPr>
          <w:highlight w:val="yellow"/>
          <w:lang w:val="en-US"/>
        </w:rPr>
        <w:t>GRECO</w:t>
      </w:r>
    </w:p>
    <w:p w14:paraId="56953752" w14:textId="77777777" w:rsidR="000A0236" w:rsidRPr="000A0236" w:rsidRDefault="007E2BE3" w:rsidP="000A0236">
      <w:pPr>
        <w:rPr>
          <w:rStyle w:val="Hyperlink"/>
          <w:highlight w:val="yellow"/>
          <w:lang w:val="en-GB"/>
        </w:rPr>
      </w:pPr>
      <w:hyperlink r:id="rId21" w:history="1">
        <w:r w:rsidR="000A0236" w:rsidRPr="000A0236">
          <w:rPr>
            <w:rStyle w:val="Hyperlink"/>
            <w:highlight w:val="yellow"/>
            <w:lang w:val="en-GB"/>
          </w:rPr>
          <w:t>Second Interim Compliance Report including follow-up to the ad hoc (Rule 34) report</w:t>
        </w:r>
      </w:hyperlink>
    </w:p>
    <w:p w14:paraId="35782419" w14:textId="77777777" w:rsidR="000A0236" w:rsidRPr="00F7793C" w:rsidRDefault="000A0236" w:rsidP="000A0236">
      <w:pPr>
        <w:rPr>
          <w:lang w:val="en-GB"/>
        </w:rPr>
      </w:pPr>
      <w:r w:rsidRPr="000A0236">
        <w:rPr>
          <w:highlight w:val="yellow"/>
          <w:lang w:val="en-GB"/>
        </w:rPr>
        <w:t>4</w:t>
      </w:r>
      <w:r w:rsidRPr="000A0236">
        <w:rPr>
          <w:highlight w:val="yellow"/>
          <w:vertAlign w:val="superscript"/>
          <w:lang w:val="en-GB"/>
        </w:rPr>
        <w:t>th</w:t>
      </w:r>
      <w:r w:rsidRPr="000A0236">
        <w:rPr>
          <w:highlight w:val="yellow"/>
          <w:lang w:val="en-GB"/>
        </w:rPr>
        <w:t xml:space="preserve"> round: corruption prevention in respect of MPs, judges and prosecutors</w:t>
      </w:r>
    </w:p>
    <w:p w14:paraId="6129BC83" w14:textId="77777777" w:rsidR="000A0236" w:rsidRPr="000A0236" w:rsidRDefault="000A0236" w:rsidP="000A0236">
      <w:pPr>
        <w:rPr>
          <w:lang w:val="en-GB"/>
        </w:rPr>
      </w:pPr>
    </w:p>
    <w:p w14:paraId="5A867ABB" w14:textId="77777777" w:rsidR="00351BFE" w:rsidRDefault="00351BFE" w:rsidP="00351BFE">
      <w:pPr>
        <w:rPr>
          <w:lang w:val="en-US"/>
        </w:rPr>
      </w:pPr>
      <w:r>
        <w:rPr>
          <w:lang w:val="en-US"/>
        </w:rPr>
        <w:t>GRECO</w:t>
      </w:r>
    </w:p>
    <w:p w14:paraId="0ED4DC2F" w14:textId="77777777" w:rsidR="00F7793C" w:rsidRPr="00F7793C" w:rsidRDefault="007E2BE3" w:rsidP="00F7793C">
      <w:pPr>
        <w:rPr>
          <w:lang w:val="en-GB"/>
        </w:rPr>
      </w:pPr>
      <w:hyperlink r:id="rId22" w:history="1">
        <w:r w:rsidR="00F7793C" w:rsidRPr="00F7793C">
          <w:rPr>
            <w:rStyle w:val="Hyperlink"/>
            <w:lang w:val="en-GB"/>
          </w:rPr>
          <w:t>https://www.coe.int/en/web/greco/evaluations/romania</w:t>
        </w:r>
      </w:hyperlink>
    </w:p>
    <w:p w14:paraId="170FB93D" w14:textId="77777777" w:rsidR="00F7793C" w:rsidRPr="00F7793C" w:rsidRDefault="00F7793C" w:rsidP="00F7793C">
      <w:pPr>
        <w:rPr>
          <w:lang w:val="en-GB"/>
        </w:rPr>
      </w:pPr>
      <w:r w:rsidRPr="00F7793C">
        <w:rPr>
          <w:lang w:val="en-GB"/>
        </w:rPr>
        <w:t>4</w:t>
      </w:r>
      <w:r w:rsidRPr="00F7793C">
        <w:rPr>
          <w:vertAlign w:val="superscript"/>
          <w:lang w:val="en-GB"/>
        </w:rPr>
        <w:t>th</w:t>
      </w:r>
      <w:r w:rsidRPr="00F7793C">
        <w:rPr>
          <w:lang w:val="en-GB"/>
        </w:rPr>
        <w:t xml:space="preserve"> round: corruption prevention in respect of MPs, judges and prosecutors</w:t>
      </w:r>
    </w:p>
    <w:p w14:paraId="51421B8C" w14:textId="77777777" w:rsidR="00F7793C" w:rsidRPr="00F7793C" w:rsidRDefault="00F7793C" w:rsidP="00F7793C">
      <w:pPr>
        <w:rPr>
          <w:lang w:val="en-GB"/>
        </w:rPr>
      </w:pPr>
      <w:r w:rsidRPr="00F7793C">
        <w:rPr>
          <w:lang w:val="en-GB"/>
        </w:rPr>
        <w:t>3</w:t>
      </w:r>
      <w:r w:rsidRPr="00F7793C">
        <w:rPr>
          <w:vertAlign w:val="superscript"/>
          <w:lang w:val="en-GB"/>
        </w:rPr>
        <w:t>rd</w:t>
      </w:r>
      <w:r w:rsidRPr="00F7793C">
        <w:rPr>
          <w:lang w:val="en-GB"/>
        </w:rPr>
        <w:t xml:space="preserve"> round: incrimination and transparency of Party Funding</w:t>
      </w:r>
    </w:p>
    <w:p w14:paraId="7027A126" w14:textId="77777777" w:rsidR="00F7793C" w:rsidRPr="00F7793C" w:rsidRDefault="00F7793C" w:rsidP="00F7793C">
      <w:pPr>
        <w:rPr>
          <w:lang w:val="en-GB"/>
        </w:rPr>
      </w:pPr>
      <w:r w:rsidRPr="00F7793C">
        <w:rPr>
          <w:lang w:val="en-GB"/>
        </w:rPr>
        <w:t xml:space="preserve">Ad hoc evaluation report: </w:t>
      </w:r>
      <w:hyperlink r:id="rId23" w:history="1">
        <w:r w:rsidRPr="00F7793C">
          <w:rPr>
            <w:rStyle w:val="Hyperlink"/>
            <w:lang w:val="en-GB"/>
          </w:rPr>
          <w:t>https://www.coe.int/en/web/greco/ad-hoc-procedure-rule-34-</w:t>
        </w:r>
      </w:hyperlink>
    </w:p>
    <w:p w14:paraId="044122A6" w14:textId="77777777" w:rsidR="00734D8B" w:rsidRPr="00172847" w:rsidRDefault="00734D8B" w:rsidP="00734D8B">
      <w:pPr>
        <w:rPr>
          <w:lang w:val="en-GB"/>
        </w:rPr>
      </w:pPr>
    </w:p>
    <w:p w14:paraId="134D21AA" w14:textId="5EAC0D6F" w:rsidR="004A628B" w:rsidRDefault="004A628B" w:rsidP="004A628B">
      <w:pPr>
        <w:pStyle w:val="Heading3"/>
        <w:rPr>
          <w:lang w:val="en-US"/>
        </w:rPr>
      </w:pPr>
      <w:bookmarkStart w:id="4" w:name="_Toc36635813"/>
      <w:r w:rsidRPr="00546B57">
        <w:rPr>
          <w:lang w:val="en-US"/>
        </w:rPr>
        <w:t>3. Promotion of judges and prosecutors</w:t>
      </w:r>
      <w:bookmarkEnd w:id="4"/>
      <w:r w:rsidRPr="00546B57">
        <w:rPr>
          <w:lang w:val="en-US"/>
        </w:rPr>
        <w:t xml:space="preserve"> </w:t>
      </w:r>
    </w:p>
    <w:p w14:paraId="62F47D06" w14:textId="77777777" w:rsidR="000A0236" w:rsidRPr="000A0236" w:rsidRDefault="000A0236" w:rsidP="000A0236">
      <w:pPr>
        <w:rPr>
          <w:highlight w:val="yellow"/>
          <w:lang w:val="en-US"/>
        </w:rPr>
      </w:pPr>
      <w:r w:rsidRPr="000A0236">
        <w:rPr>
          <w:highlight w:val="yellow"/>
          <w:lang w:val="en-US"/>
        </w:rPr>
        <w:t>GRECO</w:t>
      </w:r>
    </w:p>
    <w:p w14:paraId="586D3215" w14:textId="77777777" w:rsidR="000A0236" w:rsidRPr="000A0236" w:rsidRDefault="007E2BE3" w:rsidP="000A0236">
      <w:pPr>
        <w:rPr>
          <w:rStyle w:val="Hyperlink"/>
          <w:highlight w:val="yellow"/>
          <w:lang w:val="en-GB"/>
        </w:rPr>
      </w:pPr>
      <w:hyperlink r:id="rId24" w:history="1">
        <w:r w:rsidR="000A0236" w:rsidRPr="000A0236">
          <w:rPr>
            <w:rStyle w:val="Hyperlink"/>
            <w:highlight w:val="yellow"/>
            <w:lang w:val="en-GB"/>
          </w:rPr>
          <w:t>Second Interim Compliance Report including follow-up to the ad hoc (Rule 34) report</w:t>
        </w:r>
      </w:hyperlink>
    </w:p>
    <w:p w14:paraId="702746D6" w14:textId="77777777" w:rsidR="000A0236" w:rsidRPr="00F7793C" w:rsidRDefault="000A0236" w:rsidP="000A0236">
      <w:pPr>
        <w:rPr>
          <w:lang w:val="en-GB"/>
        </w:rPr>
      </w:pPr>
      <w:r w:rsidRPr="000A0236">
        <w:rPr>
          <w:highlight w:val="yellow"/>
          <w:lang w:val="en-GB"/>
        </w:rPr>
        <w:t>4</w:t>
      </w:r>
      <w:r w:rsidRPr="000A0236">
        <w:rPr>
          <w:highlight w:val="yellow"/>
          <w:vertAlign w:val="superscript"/>
          <w:lang w:val="en-GB"/>
        </w:rPr>
        <w:t>th</w:t>
      </w:r>
      <w:r w:rsidRPr="000A0236">
        <w:rPr>
          <w:highlight w:val="yellow"/>
          <w:lang w:val="en-GB"/>
        </w:rPr>
        <w:t xml:space="preserve"> round: corruption prevention in respect of MPs, judges and prosecutors</w:t>
      </w:r>
    </w:p>
    <w:p w14:paraId="098C35B1" w14:textId="77777777" w:rsidR="000A0236" w:rsidRPr="000A0236" w:rsidRDefault="000A0236" w:rsidP="000A0236">
      <w:pPr>
        <w:rPr>
          <w:lang w:val="en-GB"/>
        </w:rPr>
      </w:pPr>
    </w:p>
    <w:p w14:paraId="5ADF350F" w14:textId="77777777" w:rsidR="00351BFE" w:rsidRDefault="00351BFE" w:rsidP="00351BFE">
      <w:pPr>
        <w:rPr>
          <w:lang w:val="en-US"/>
        </w:rPr>
      </w:pPr>
      <w:r>
        <w:rPr>
          <w:lang w:val="en-US"/>
        </w:rPr>
        <w:t>GRECO</w:t>
      </w:r>
    </w:p>
    <w:p w14:paraId="5F3D9F33" w14:textId="77777777" w:rsidR="00F7793C" w:rsidRPr="00F7793C" w:rsidRDefault="007E2BE3" w:rsidP="00F7793C">
      <w:pPr>
        <w:rPr>
          <w:lang w:val="en-GB"/>
        </w:rPr>
      </w:pPr>
      <w:hyperlink r:id="rId25" w:history="1">
        <w:r w:rsidR="00F7793C" w:rsidRPr="00F7793C">
          <w:rPr>
            <w:rStyle w:val="Hyperlink"/>
            <w:lang w:val="en-GB"/>
          </w:rPr>
          <w:t>https://www.coe.int/en/web/greco/evaluations/romania</w:t>
        </w:r>
      </w:hyperlink>
    </w:p>
    <w:p w14:paraId="5A115E4A" w14:textId="77777777" w:rsidR="00F7793C" w:rsidRPr="00F7793C" w:rsidRDefault="00F7793C" w:rsidP="00F7793C">
      <w:pPr>
        <w:rPr>
          <w:lang w:val="en-GB"/>
        </w:rPr>
      </w:pPr>
      <w:r w:rsidRPr="00F7793C">
        <w:rPr>
          <w:lang w:val="en-GB"/>
        </w:rPr>
        <w:t>4</w:t>
      </w:r>
      <w:r w:rsidRPr="00F7793C">
        <w:rPr>
          <w:vertAlign w:val="superscript"/>
          <w:lang w:val="en-GB"/>
        </w:rPr>
        <w:t>th</w:t>
      </w:r>
      <w:r w:rsidRPr="00F7793C">
        <w:rPr>
          <w:lang w:val="en-GB"/>
        </w:rPr>
        <w:t xml:space="preserve"> round: corruption prevention in respect of MPs, judges and prosecutors</w:t>
      </w:r>
    </w:p>
    <w:p w14:paraId="675B12E6" w14:textId="77777777" w:rsidR="00F7793C" w:rsidRPr="00F7793C" w:rsidRDefault="00F7793C" w:rsidP="00F7793C">
      <w:pPr>
        <w:rPr>
          <w:lang w:val="en-GB"/>
        </w:rPr>
      </w:pPr>
      <w:r w:rsidRPr="00F7793C">
        <w:rPr>
          <w:lang w:val="en-GB"/>
        </w:rPr>
        <w:t>3</w:t>
      </w:r>
      <w:r w:rsidRPr="00F7793C">
        <w:rPr>
          <w:vertAlign w:val="superscript"/>
          <w:lang w:val="en-GB"/>
        </w:rPr>
        <w:t>rd</w:t>
      </w:r>
      <w:r w:rsidRPr="00F7793C">
        <w:rPr>
          <w:lang w:val="en-GB"/>
        </w:rPr>
        <w:t xml:space="preserve"> round: incrimination and transparency of Party Funding</w:t>
      </w:r>
    </w:p>
    <w:p w14:paraId="2BF0EF7A" w14:textId="77777777" w:rsidR="00F7793C" w:rsidRPr="00F7793C" w:rsidRDefault="00F7793C" w:rsidP="00F7793C">
      <w:pPr>
        <w:rPr>
          <w:lang w:val="en-GB"/>
        </w:rPr>
      </w:pPr>
      <w:r w:rsidRPr="00F7793C">
        <w:rPr>
          <w:lang w:val="en-GB"/>
        </w:rPr>
        <w:t xml:space="preserve">Ad hoc evaluation report: </w:t>
      </w:r>
      <w:hyperlink r:id="rId26" w:history="1">
        <w:r w:rsidRPr="00F7793C">
          <w:rPr>
            <w:rStyle w:val="Hyperlink"/>
            <w:lang w:val="en-GB"/>
          </w:rPr>
          <w:t>https://www.coe.int/en/web/greco/ad-hoc-procedure-rule-34-</w:t>
        </w:r>
      </w:hyperlink>
    </w:p>
    <w:p w14:paraId="5B456BE2" w14:textId="7D980581" w:rsidR="00734D8B" w:rsidRPr="00172847" w:rsidRDefault="00734D8B" w:rsidP="00734D8B">
      <w:pPr>
        <w:rPr>
          <w:lang w:val="en-GB"/>
        </w:rPr>
      </w:pPr>
    </w:p>
    <w:p w14:paraId="11113B2C" w14:textId="129C6109" w:rsidR="004A628B" w:rsidRDefault="004A628B" w:rsidP="004A628B">
      <w:pPr>
        <w:pStyle w:val="Heading3"/>
        <w:rPr>
          <w:lang w:val="en-US"/>
        </w:rPr>
      </w:pPr>
      <w:bookmarkStart w:id="5" w:name="_Toc36635814"/>
      <w:r w:rsidRPr="00546B57">
        <w:rPr>
          <w:lang w:val="en-US"/>
        </w:rPr>
        <w:t>4. Allocation of cases in courts</w:t>
      </w:r>
      <w:bookmarkEnd w:id="5"/>
      <w:r w:rsidRPr="00546B57">
        <w:rPr>
          <w:lang w:val="en-US"/>
        </w:rPr>
        <w:t xml:space="preserve"> </w:t>
      </w:r>
    </w:p>
    <w:p w14:paraId="1DBE378C" w14:textId="77777777" w:rsidR="00351BFE" w:rsidRDefault="00351BFE" w:rsidP="00351BFE">
      <w:pPr>
        <w:rPr>
          <w:lang w:val="en-US"/>
        </w:rPr>
      </w:pPr>
      <w:bookmarkStart w:id="6" w:name="_Toc36635815"/>
      <w:r>
        <w:rPr>
          <w:lang w:val="en-US"/>
        </w:rPr>
        <w:t>GRECO</w:t>
      </w:r>
    </w:p>
    <w:p w14:paraId="616B62EA" w14:textId="77777777" w:rsidR="00F7793C" w:rsidRPr="00F7793C" w:rsidRDefault="007E2BE3" w:rsidP="00F7793C">
      <w:pPr>
        <w:rPr>
          <w:lang w:val="en-GB"/>
        </w:rPr>
      </w:pPr>
      <w:hyperlink r:id="rId27" w:history="1">
        <w:r w:rsidR="00F7793C" w:rsidRPr="00F7793C">
          <w:rPr>
            <w:rStyle w:val="Hyperlink"/>
            <w:lang w:val="en-GB"/>
          </w:rPr>
          <w:t>https://www.coe.int/en/web/greco/evaluations/romania</w:t>
        </w:r>
      </w:hyperlink>
    </w:p>
    <w:p w14:paraId="6FBE860B" w14:textId="77777777" w:rsidR="00F7793C" w:rsidRPr="00F7793C" w:rsidRDefault="00F7793C" w:rsidP="00F7793C">
      <w:pPr>
        <w:rPr>
          <w:lang w:val="en-GB"/>
        </w:rPr>
      </w:pPr>
      <w:r w:rsidRPr="00F7793C">
        <w:rPr>
          <w:lang w:val="en-GB"/>
        </w:rPr>
        <w:t>4</w:t>
      </w:r>
      <w:r w:rsidRPr="00F7793C">
        <w:rPr>
          <w:vertAlign w:val="superscript"/>
          <w:lang w:val="en-GB"/>
        </w:rPr>
        <w:t>th</w:t>
      </w:r>
      <w:r w:rsidRPr="00F7793C">
        <w:rPr>
          <w:lang w:val="en-GB"/>
        </w:rPr>
        <w:t xml:space="preserve"> round: corruption prevention in respect of MPs, judges and prosecutors</w:t>
      </w:r>
    </w:p>
    <w:p w14:paraId="7B29486E" w14:textId="77777777" w:rsidR="00F7793C" w:rsidRPr="00F7793C" w:rsidRDefault="00F7793C" w:rsidP="00F7793C">
      <w:pPr>
        <w:rPr>
          <w:lang w:val="en-GB"/>
        </w:rPr>
      </w:pPr>
      <w:r w:rsidRPr="00F7793C">
        <w:rPr>
          <w:lang w:val="en-GB"/>
        </w:rPr>
        <w:t>3</w:t>
      </w:r>
      <w:r w:rsidRPr="00F7793C">
        <w:rPr>
          <w:vertAlign w:val="superscript"/>
          <w:lang w:val="en-GB"/>
        </w:rPr>
        <w:t>rd</w:t>
      </w:r>
      <w:r w:rsidRPr="00F7793C">
        <w:rPr>
          <w:lang w:val="en-GB"/>
        </w:rPr>
        <w:t xml:space="preserve"> round: incrimination and transparency of Party Funding</w:t>
      </w:r>
    </w:p>
    <w:p w14:paraId="79CCAEA6" w14:textId="77777777" w:rsidR="00F7793C" w:rsidRPr="00F7793C" w:rsidRDefault="00F7793C" w:rsidP="00F7793C">
      <w:pPr>
        <w:rPr>
          <w:lang w:val="en-GB"/>
        </w:rPr>
      </w:pPr>
      <w:r w:rsidRPr="00F7793C">
        <w:rPr>
          <w:lang w:val="en-GB"/>
        </w:rPr>
        <w:t xml:space="preserve">Ad hoc evaluation report: </w:t>
      </w:r>
      <w:hyperlink r:id="rId28" w:history="1">
        <w:r w:rsidRPr="00F7793C">
          <w:rPr>
            <w:rStyle w:val="Hyperlink"/>
            <w:lang w:val="en-GB"/>
          </w:rPr>
          <w:t>https://www.coe.int/en/web/greco/ad-hoc-procedure-rule-34-</w:t>
        </w:r>
      </w:hyperlink>
    </w:p>
    <w:p w14:paraId="74BEB5C3" w14:textId="77777777" w:rsidR="00AD3544" w:rsidRPr="00AD3544" w:rsidRDefault="00AD3544" w:rsidP="004A628B">
      <w:pPr>
        <w:pStyle w:val="Heading3"/>
        <w:rPr>
          <w:lang w:val="en-GB"/>
        </w:rPr>
      </w:pPr>
    </w:p>
    <w:p w14:paraId="5D17B43D" w14:textId="30B64948" w:rsidR="004A628B" w:rsidRDefault="004A628B" w:rsidP="004A628B">
      <w:pPr>
        <w:pStyle w:val="Heading3"/>
        <w:rPr>
          <w:lang w:val="en-US"/>
        </w:rPr>
      </w:pPr>
      <w:r w:rsidRPr="00546B57">
        <w:rPr>
          <w:lang w:val="en-US"/>
        </w:rPr>
        <w:t>5. Independence (including composition and nomination of its members), and powers of the body tasked with safeguarding the independence of the judiciary (e.g. Council for the Judiciary)</w:t>
      </w:r>
      <w:bookmarkEnd w:id="6"/>
      <w:r w:rsidRPr="00546B57">
        <w:rPr>
          <w:lang w:val="en-US"/>
        </w:rPr>
        <w:t xml:space="preserve"> </w:t>
      </w:r>
    </w:p>
    <w:p w14:paraId="5C2618BC" w14:textId="1F03D0E3" w:rsidR="00CC09C0" w:rsidRDefault="00CC09C0" w:rsidP="00CC09C0">
      <w:pPr>
        <w:rPr>
          <w:lang w:val="en-US"/>
        </w:rPr>
      </w:pPr>
    </w:p>
    <w:p w14:paraId="4576C673" w14:textId="77777777" w:rsidR="00CC09C0" w:rsidRPr="00CC09C0" w:rsidRDefault="00CC09C0" w:rsidP="00CC09C0">
      <w:pPr>
        <w:rPr>
          <w:highlight w:val="yellow"/>
          <w:lang w:val="en-US"/>
        </w:rPr>
      </w:pPr>
      <w:r w:rsidRPr="00CC09C0">
        <w:rPr>
          <w:highlight w:val="yellow"/>
          <w:lang w:val="en-US"/>
        </w:rPr>
        <w:t>The European Commission for Democracy through Law – Venice Commission</w:t>
      </w:r>
    </w:p>
    <w:p w14:paraId="1FEC293A" w14:textId="03926690" w:rsidR="00CC09C0" w:rsidRPr="00DA4CD0" w:rsidRDefault="00CC09C0" w:rsidP="00CC09C0">
      <w:pPr>
        <w:rPr>
          <w:rFonts w:asciiTheme="majorHAnsi" w:hAnsiTheme="majorHAnsi" w:cstheme="majorHAnsi"/>
          <w:color w:val="202124"/>
          <w:sz w:val="24"/>
          <w:szCs w:val="24"/>
          <w:shd w:val="clear" w:color="auto" w:fill="FFFFFF"/>
          <w:lang w:val="en-GB"/>
        </w:rPr>
      </w:pPr>
      <w:r w:rsidRPr="00CC09C0">
        <w:rPr>
          <w:rStyle w:val="docref"/>
          <w:rFonts w:asciiTheme="majorHAnsi" w:hAnsiTheme="majorHAnsi" w:cstheme="majorHAnsi"/>
          <w:color w:val="000066"/>
          <w:highlight w:val="yellow"/>
          <w:shd w:val="clear" w:color="auto" w:fill="FFFFFF"/>
          <w:lang w:val="en-GB"/>
        </w:rPr>
        <w:t>CDL-AD(2021)019</w:t>
      </w:r>
      <w:r w:rsidRPr="00CC09C0">
        <w:rPr>
          <w:rFonts w:asciiTheme="majorHAnsi" w:hAnsiTheme="majorHAnsi" w:cstheme="majorHAnsi"/>
          <w:color w:val="000066"/>
          <w:highlight w:val="yellow"/>
          <w:shd w:val="clear" w:color="auto" w:fill="FFFFFF"/>
          <w:lang w:val="en-GB"/>
        </w:rPr>
        <w:t>,</w:t>
      </w:r>
      <w:r w:rsidRPr="00CC09C0">
        <w:rPr>
          <w:rFonts w:asciiTheme="majorHAnsi" w:hAnsiTheme="majorHAnsi" w:cstheme="majorHAnsi"/>
          <w:color w:val="000066"/>
          <w:sz w:val="24"/>
          <w:szCs w:val="24"/>
          <w:highlight w:val="yellow"/>
          <w:shd w:val="clear" w:color="auto" w:fill="FFFFFF"/>
          <w:lang w:val="en-GB"/>
        </w:rPr>
        <w:t xml:space="preserve"> </w:t>
      </w:r>
      <w:hyperlink r:id="rId29" w:history="1">
        <w:r w:rsidRPr="00CC09C0">
          <w:rPr>
            <w:rStyle w:val="Hyperlink"/>
            <w:highlight w:val="yellow"/>
            <w:lang w:val="en-GB"/>
          </w:rPr>
          <w:t>Romania, Opinion on the draft Law for dismantling the Section for the Investigation of Offences committed within the Judiciary, adopted by the Venice Commission at its 127th Plenary Session (Venice and online, 2-3 July 2021)</w:t>
        </w:r>
      </w:hyperlink>
      <w:r w:rsidRPr="00DA4CD0">
        <w:rPr>
          <w:rFonts w:asciiTheme="majorHAnsi" w:hAnsiTheme="majorHAnsi" w:cstheme="majorHAnsi"/>
          <w:color w:val="000066"/>
          <w:sz w:val="24"/>
          <w:szCs w:val="24"/>
          <w:shd w:val="clear" w:color="auto" w:fill="FFFFFF"/>
          <w:lang w:val="en-GB"/>
        </w:rPr>
        <w:t> </w:t>
      </w:r>
    </w:p>
    <w:p w14:paraId="693AF749" w14:textId="162DA1E9" w:rsidR="00CC09C0" w:rsidRDefault="00CC09C0" w:rsidP="00CC09C0">
      <w:pPr>
        <w:rPr>
          <w:lang w:val="en-US"/>
        </w:rPr>
      </w:pPr>
    </w:p>
    <w:p w14:paraId="6FA91AD1" w14:textId="77777777" w:rsidR="00CC09C0" w:rsidRPr="00CC09C0" w:rsidRDefault="00CC09C0" w:rsidP="00CC09C0">
      <w:pPr>
        <w:rPr>
          <w:lang w:val="en-US"/>
        </w:rPr>
      </w:pPr>
    </w:p>
    <w:p w14:paraId="63AC6021" w14:textId="77777777" w:rsidR="000A0236" w:rsidRPr="000A0236" w:rsidRDefault="000A0236" w:rsidP="000A0236">
      <w:pPr>
        <w:rPr>
          <w:highlight w:val="yellow"/>
          <w:lang w:val="en-US"/>
        </w:rPr>
      </w:pPr>
      <w:r w:rsidRPr="000A0236">
        <w:rPr>
          <w:highlight w:val="yellow"/>
          <w:lang w:val="en-US"/>
        </w:rPr>
        <w:t>GRECO</w:t>
      </w:r>
    </w:p>
    <w:p w14:paraId="66F0B544" w14:textId="77777777" w:rsidR="000A0236" w:rsidRPr="000A0236" w:rsidRDefault="007E2BE3" w:rsidP="000A0236">
      <w:pPr>
        <w:rPr>
          <w:rStyle w:val="Hyperlink"/>
          <w:highlight w:val="yellow"/>
          <w:lang w:val="en-GB"/>
        </w:rPr>
      </w:pPr>
      <w:hyperlink r:id="rId30" w:history="1">
        <w:r w:rsidR="000A0236" w:rsidRPr="000A0236">
          <w:rPr>
            <w:rStyle w:val="Hyperlink"/>
            <w:highlight w:val="yellow"/>
            <w:lang w:val="en-GB"/>
          </w:rPr>
          <w:t>Second Interim Compliance Report including follow-up to the ad hoc (Rule 34) report</w:t>
        </w:r>
      </w:hyperlink>
    </w:p>
    <w:p w14:paraId="3B66E565" w14:textId="77777777" w:rsidR="000A0236" w:rsidRPr="00F7793C" w:rsidRDefault="000A0236" w:rsidP="000A0236">
      <w:pPr>
        <w:rPr>
          <w:lang w:val="en-GB"/>
        </w:rPr>
      </w:pPr>
      <w:r w:rsidRPr="000A0236">
        <w:rPr>
          <w:highlight w:val="yellow"/>
          <w:lang w:val="en-GB"/>
        </w:rPr>
        <w:t>4</w:t>
      </w:r>
      <w:r w:rsidRPr="000A0236">
        <w:rPr>
          <w:highlight w:val="yellow"/>
          <w:vertAlign w:val="superscript"/>
          <w:lang w:val="en-GB"/>
        </w:rPr>
        <w:t>th</w:t>
      </w:r>
      <w:r w:rsidRPr="000A0236">
        <w:rPr>
          <w:highlight w:val="yellow"/>
          <w:lang w:val="en-GB"/>
        </w:rPr>
        <w:t xml:space="preserve"> round: corruption prevention in respect of MPs, judges and prosecutors</w:t>
      </w:r>
    </w:p>
    <w:p w14:paraId="72B525CD" w14:textId="66E9A0B0" w:rsidR="000A0236" w:rsidRDefault="000A0236" w:rsidP="000A0236">
      <w:pPr>
        <w:rPr>
          <w:lang w:val="en-GB"/>
        </w:rPr>
      </w:pPr>
    </w:p>
    <w:p w14:paraId="2BC65E0D" w14:textId="7412D197" w:rsidR="002864ED" w:rsidRDefault="002864ED" w:rsidP="000A0236">
      <w:pPr>
        <w:rPr>
          <w:lang w:val="en-GB"/>
        </w:rPr>
      </w:pPr>
    </w:p>
    <w:p w14:paraId="10FF88E4" w14:textId="77777777" w:rsidR="002864ED" w:rsidRPr="000A0236" w:rsidRDefault="002864ED" w:rsidP="000A0236">
      <w:pPr>
        <w:rPr>
          <w:lang w:val="en-GB"/>
        </w:rPr>
      </w:pPr>
    </w:p>
    <w:p w14:paraId="4C1BBD86" w14:textId="77777777" w:rsidR="00351BFE" w:rsidRDefault="00351BFE" w:rsidP="00351BFE">
      <w:pPr>
        <w:rPr>
          <w:lang w:val="en-US"/>
        </w:rPr>
      </w:pPr>
      <w:r>
        <w:rPr>
          <w:lang w:val="en-US"/>
        </w:rPr>
        <w:lastRenderedPageBreak/>
        <w:t>GRECO</w:t>
      </w:r>
    </w:p>
    <w:p w14:paraId="1A106692" w14:textId="77777777" w:rsidR="00F7793C" w:rsidRPr="00F7793C" w:rsidRDefault="007E2BE3" w:rsidP="00F7793C">
      <w:pPr>
        <w:rPr>
          <w:lang w:val="en-GB"/>
        </w:rPr>
      </w:pPr>
      <w:hyperlink r:id="rId31" w:history="1">
        <w:r w:rsidR="00F7793C" w:rsidRPr="00F7793C">
          <w:rPr>
            <w:rStyle w:val="Hyperlink"/>
            <w:lang w:val="en-GB"/>
          </w:rPr>
          <w:t>https://www.coe.int/en/web/greco/evaluations/romania</w:t>
        </w:r>
      </w:hyperlink>
    </w:p>
    <w:p w14:paraId="023BBCBE" w14:textId="77777777" w:rsidR="00F7793C" w:rsidRPr="00F7793C" w:rsidRDefault="00F7793C" w:rsidP="00F7793C">
      <w:pPr>
        <w:rPr>
          <w:lang w:val="en-GB"/>
        </w:rPr>
      </w:pPr>
      <w:r w:rsidRPr="00F7793C">
        <w:rPr>
          <w:lang w:val="en-GB"/>
        </w:rPr>
        <w:t>4</w:t>
      </w:r>
      <w:r w:rsidRPr="00F7793C">
        <w:rPr>
          <w:vertAlign w:val="superscript"/>
          <w:lang w:val="en-GB"/>
        </w:rPr>
        <w:t>th</w:t>
      </w:r>
      <w:r w:rsidRPr="00F7793C">
        <w:rPr>
          <w:lang w:val="en-GB"/>
        </w:rPr>
        <w:t xml:space="preserve"> round: corruption prevention in respect of MPs, judges and prosecutors</w:t>
      </w:r>
    </w:p>
    <w:p w14:paraId="48C4865C" w14:textId="77777777" w:rsidR="00F7793C" w:rsidRPr="00F7793C" w:rsidRDefault="00F7793C" w:rsidP="00F7793C">
      <w:pPr>
        <w:rPr>
          <w:lang w:val="en-GB"/>
        </w:rPr>
      </w:pPr>
      <w:r w:rsidRPr="00F7793C">
        <w:rPr>
          <w:lang w:val="en-GB"/>
        </w:rPr>
        <w:t>3</w:t>
      </w:r>
      <w:r w:rsidRPr="00F7793C">
        <w:rPr>
          <w:vertAlign w:val="superscript"/>
          <w:lang w:val="en-GB"/>
        </w:rPr>
        <w:t>rd</w:t>
      </w:r>
      <w:r w:rsidRPr="00F7793C">
        <w:rPr>
          <w:lang w:val="en-GB"/>
        </w:rPr>
        <w:t xml:space="preserve"> round: incrimination and transparency of Party Funding</w:t>
      </w:r>
    </w:p>
    <w:p w14:paraId="36636040" w14:textId="77777777" w:rsidR="00F7793C" w:rsidRPr="00F7793C" w:rsidRDefault="00F7793C" w:rsidP="00F7793C">
      <w:pPr>
        <w:rPr>
          <w:lang w:val="en-GB"/>
        </w:rPr>
      </w:pPr>
      <w:r w:rsidRPr="00F7793C">
        <w:rPr>
          <w:lang w:val="en-GB"/>
        </w:rPr>
        <w:t xml:space="preserve">Ad hoc evaluation report: </w:t>
      </w:r>
      <w:hyperlink r:id="rId32" w:history="1">
        <w:r w:rsidRPr="00F7793C">
          <w:rPr>
            <w:rStyle w:val="Hyperlink"/>
            <w:lang w:val="en-GB"/>
          </w:rPr>
          <w:t>https://www.coe.int/en/web/greco/ad-hoc-procedure-rule-34-</w:t>
        </w:r>
      </w:hyperlink>
    </w:p>
    <w:p w14:paraId="3183E5CB" w14:textId="77777777" w:rsidR="00734D8B" w:rsidRPr="00172847" w:rsidRDefault="00734D8B" w:rsidP="00734D8B">
      <w:pPr>
        <w:rPr>
          <w:lang w:val="en-GB"/>
        </w:rPr>
      </w:pPr>
    </w:p>
    <w:p w14:paraId="716A7D45" w14:textId="164A7430" w:rsidR="004A628B" w:rsidRDefault="004A628B" w:rsidP="004A628B">
      <w:pPr>
        <w:pStyle w:val="Heading3"/>
        <w:rPr>
          <w:lang w:val="en-US"/>
        </w:rPr>
      </w:pPr>
      <w:bookmarkStart w:id="7" w:name="_Toc36635816"/>
      <w:r w:rsidRPr="00546B57">
        <w:rPr>
          <w:lang w:val="en-US"/>
        </w:rPr>
        <w:t>6. Accountability of judges and prosecutors, including disciplinary regime and ethical rules.</w:t>
      </w:r>
      <w:bookmarkEnd w:id="7"/>
      <w:r w:rsidRPr="00546B57">
        <w:rPr>
          <w:lang w:val="en-US"/>
        </w:rPr>
        <w:t xml:space="preserve"> </w:t>
      </w:r>
    </w:p>
    <w:p w14:paraId="78DEA5F4" w14:textId="77777777" w:rsidR="000A0236" w:rsidRDefault="000A0236" w:rsidP="00351BFE">
      <w:pPr>
        <w:rPr>
          <w:lang w:val="en-US"/>
        </w:rPr>
      </w:pPr>
    </w:p>
    <w:p w14:paraId="3BBF4A28" w14:textId="77777777" w:rsidR="00CC09C0" w:rsidRPr="00CC09C0" w:rsidRDefault="00CC09C0" w:rsidP="00CC09C0">
      <w:pPr>
        <w:rPr>
          <w:highlight w:val="yellow"/>
          <w:lang w:val="en-US"/>
        </w:rPr>
      </w:pPr>
      <w:r w:rsidRPr="00CC09C0">
        <w:rPr>
          <w:highlight w:val="yellow"/>
          <w:lang w:val="en-US"/>
        </w:rPr>
        <w:t>The European Commission for Democracy through Law – Venice Commission</w:t>
      </w:r>
    </w:p>
    <w:p w14:paraId="348CC66F" w14:textId="77777777" w:rsidR="00CC09C0" w:rsidRPr="00DA4CD0" w:rsidRDefault="00CC09C0" w:rsidP="00CC09C0">
      <w:pPr>
        <w:rPr>
          <w:rFonts w:asciiTheme="majorHAnsi" w:hAnsiTheme="majorHAnsi" w:cstheme="majorHAnsi"/>
          <w:color w:val="202124"/>
          <w:sz w:val="24"/>
          <w:szCs w:val="24"/>
          <w:shd w:val="clear" w:color="auto" w:fill="FFFFFF"/>
          <w:lang w:val="en-GB"/>
        </w:rPr>
      </w:pPr>
      <w:r w:rsidRPr="00CC09C0">
        <w:rPr>
          <w:rStyle w:val="docref"/>
          <w:rFonts w:asciiTheme="majorHAnsi" w:hAnsiTheme="majorHAnsi" w:cstheme="majorHAnsi"/>
          <w:color w:val="000066"/>
          <w:highlight w:val="yellow"/>
          <w:shd w:val="clear" w:color="auto" w:fill="FFFFFF"/>
          <w:lang w:val="en-GB"/>
        </w:rPr>
        <w:t>CDL-AD(2021)019</w:t>
      </w:r>
      <w:r w:rsidRPr="00CC09C0">
        <w:rPr>
          <w:rFonts w:asciiTheme="majorHAnsi" w:hAnsiTheme="majorHAnsi" w:cstheme="majorHAnsi"/>
          <w:color w:val="000066"/>
          <w:highlight w:val="yellow"/>
          <w:shd w:val="clear" w:color="auto" w:fill="FFFFFF"/>
          <w:lang w:val="en-GB"/>
        </w:rPr>
        <w:t>,</w:t>
      </w:r>
      <w:r w:rsidRPr="00CC09C0">
        <w:rPr>
          <w:rFonts w:asciiTheme="majorHAnsi" w:hAnsiTheme="majorHAnsi" w:cstheme="majorHAnsi"/>
          <w:color w:val="000066"/>
          <w:sz w:val="24"/>
          <w:szCs w:val="24"/>
          <w:highlight w:val="yellow"/>
          <w:shd w:val="clear" w:color="auto" w:fill="FFFFFF"/>
          <w:lang w:val="en-GB"/>
        </w:rPr>
        <w:t xml:space="preserve"> </w:t>
      </w:r>
      <w:hyperlink r:id="rId33" w:history="1">
        <w:r w:rsidRPr="00CC09C0">
          <w:rPr>
            <w:rStyle w:val="Hyperlink"/>
            <w:highlight w:val="yellow"/>
            <w:lang w:val="en-GB"/>
          </w:rPr>
          <w:t>Romania, Opinion on the draft Law for dismantling the Section for the Investigation of Offences committed within the Judiciary, adopted by the Venice Commission at its 127th Plenary Session (Venice and online, 2-3 July 2021)</w:t>
        </w:r>
      </w:hyperlink>
      <w:r w:rsidRPr="00DA4CD0">
        <w:rPr>
          <w:rFonts w:asciiTheme="majorHAnsi" w:hAnsiTheme="majorHAnsi" w:cstheme="majorHAnsi"/>
          <w:color w:val="000066"/>
          <w:sz w:val="24"/>
          <w:szCs w:val="24"/>
          <w:shd w:val="clear" w:color="auto" w:fill="FFFFFF"/>
          <w:lang w:val="en-GB"/>
        </w:rPr>
        <w:t> </w:t>
      </w:r>
    </w:p>
    <w:p w14:paraId="66288691" w14:textId="77777777" w:rsidR="00CC09C0" w:rsidRDefault="00CC09C0" w:rsidP="000A0236">
      <w:pPr>
        <w:rPr>
          <w:highlight w:val="yellow"/>
          <w:lang w:val="en-US"/>
        </w:rPr>
      </w:pPr>
    </w:p>
    <w:p w14:paraId="04A39BFF" w14:textId="5EA474FA" w:rsidR="000A0236" w:rsidRPr="000A0236" w:rsidRDefault="000A0236" w:rsidP="000A0236">
      <w:pPr>
        <w:rPr>
          <w:highlight w:val="yellow"/>
          <w:lang w:val="en-US"/>
        </w:rPr>
      </w:pPr>
      <w:r w:rsidRPr="000A0236">
        <w:rPr>
          <w:highlight w:val="yellow"/>
          <w:lang w:val="en-US"/>
        </w:rPr>
        <w:t>GRECO</w:t>
      </w:r>
    </w:p>
    <w:p w14:paraId="13A4313F" w14:textId="77777777" w:rsidR="000A0236" w:rsidRPr="000A0236" w:rsidRDefault="007E2BE3" w:rsidP="000A0236">
      <w:pPr>
        <w:rPr>
          <w:rStyle w:val="Hyperlink"/>
          <w:highlight w:val="yellow"/>
          <w:lang w:val="en-GB"/>
        </w:rPr>
      </w:pPr>
      <w:hyperlink r:id="rId34" w:history="1">
        <w:r w:rsidR="000A0236" w:rsidRPr="000A0236">
          <w:rPr>
            <w:rStyle w:val="Hyperlink"/>
            <w:highlight w:val="yellow"/>
            <w:lang w:val="en-GB"/>
          </w:rPr>
          <w:t>Second Interim Compliance Report including follow-up to the ad hoc (Rule 34) report</w:t>
        </w:r>
      </w:hyperlink>
    </w:p>
    <w:p w14:paraId="1D020CCA" w14:textId="77777777" w:rsidR="000A0236" w:rsidRPr="00F7793C" w:rsidRDefault="000A0236" w:rsidP="000A0236">
      <w:pPr>
        <w:rPr>
          <w:lang w:val="en-GB"/>
        </w:rPr>
      </w:pPr>
      <w:r w:rsidRPr="000A0236">
        <w:rPr>
          <w:highlight w:val="yellow"/>
          <w:lang w:val="en-GB"/>
        </w:rPr>
        <w:t>4</w:t>
      </w:r>
      <w:r w:rsidRPr="000A0236">
        <w:rPr>
          <w:highlight w:val="yellow"/>
          <w:vertAlign w:val="superscript"/>
          <w:lang w:val="en-GB"/>
        </w:rPr>
        <w:t>th</w:t>
      </w:r>
      <w:r w:rsidRPr="000A0236">
        <w:rPr>
          <w:highlight w:val="yellow"/>
          <w:lang w:val="en-GB"/>
        </w:rPr>
        <w:t xml:space="preserve"> round: corruption prevention in respect of MPs, judges and prosecutors</w:t>
      </w:r>
    </w:p>
    <w:p w14:paraId="36BC6969" w14:textId="77777777" w:rsidR="000A0236" w:rsidRPr="000A0236" w:rsidRDefault="000A0236" w:rsidP="00351BFE">
      <w:pPr>
        <w:rPr>
          <w:lang w:val="en-GB"/>
        </w:rPr>
      </w:pPr>
    </w:p>
    <w:p w14:paraId="6C836A3A" w14:textId="10917183" w:rsidR="00351BFE" w:rsidRDefault="00351BFE" w:rsidP="00351BFE">
      <w:pPr>
        <w:rPr>
          <w:lang w:val="en-US"/>
        </w:rPr>
      </w:pPr>
      <w:r>
        <w:rPr>
          <w:lang w:val="en-US"/>
        </w:rPr>
        <w:t>GRECO</w:t>
      </w:r>
    </w:p>
    <w:p w14:paraId="6DE2CEE5" w14:textId="77777777" w:rsidR="00F7793C" w:rsidRPr="00F7793C" w:rsidRDefault="007E2BE3" w:rsidP="00F7793C">
      <w:pPr>
        <w:rPr>
          <w:lang w:val="en-GB"/>
        </w:rPr>
      </w:pPr>
      <w:hyperlink r:id="rId35" w:history="1">
        <w:r w:rsidR="00F7793C" w:rsidRPr="00F7793C">
          <w:rPr>
            <w:rStyle w:val="Hyperlink"/>
            <w:lang w:val="en-GB"/>
          </w:rPr>
          <w:t>https://www.coe.int/en/web/greco/evaluations/romania</w:t>
        </w:r>
      </w:hyperlink>
    </w:p>
    <w:p w14:paraId="31280B86" w14:textId="77777777" w:rsidR="00F7793C" w:rsidRPr="00F7793C" w:rsidRDefault="00F7793C" w:rsidP="00F7793C">
      <w:pPr>
        <w:rPr>
          <w:lang w:val="en-GB"/>
        </w:rPr>
      </w:pPr>
      <w:r w:rsidRPr="00F7793C">
        <w:rPr>
          <w:lang w:val="en-GB"/>
        </w:rPr>
        <w:t>4</w:t>
      </w:r>
      <w:r w:rsidRPr="00F7793C">
        <w:rPr>
          <w:vertAlign w:val="superscript"/>
          <w:lang w:val="en-GB"/>
        </w:rPr>
        <w:t>th</w:t>
      </w:r>
      <w:r w:rsidRPr="00F7793C">
        <w:rPr>
          <w:lang w:val="en-GB"/>
        </w:rPr>
        <w:t xml:space="preserve"> round: corruption prevention in respect of MPs, judges and prosecutors</w:t>
      </w:r>
    </w:p>
    <w:p w14:paraId="684ECF8C" w14:textId="77777777" w:rsidR="00F7793C" w:rsidRPr="00F7793C" w:rsidRDefault="00F7793C" w:rsidP="00F7793C">
      <w:pPr>
        <w:rPr>
          <w:lang w:val="en-GB"/>
        </w:rPr>
      </w:pPr>
      <w:r w:rsidRPr="00F7793C">
        <w:rPr>
          <w:lang w:val="en-GB"/>
        </w:rPr>
        <w:t>3</w:t>
      </w:r>
      <w:r w:rsidRPr="00F7793C">
        <w:rPr>
          <w:vertAlign w:val="superscript"/>
          <w:lang w:val="en-GB"/>
        </w:rPr>
        <w:t>rd</w:t>
      </w:r>
      <w:r w:rsidRPr="00F7793C">
        <w:rPr>
          <w:lang w:val="en-GB"/>
        </w:rPr>
        <w:t xml:space="preserve"> round: incrimination and transparency of Party Funding</w:t>
      </w:r>
    </w:p>
    <w:p w14:paraId="327D0CB8" w14:textId="77777777" w:rsidR="00F7793C" w:rsidRPr="00F7793C" w:rsidRDefault="00F7793C" w:rsidP="00F7793C">
      <w:pPr>
        <w:rPr>
          <w:lang w:val="en-GB"/>
        </w:rPr>
      </w:pPr>
      <w:r w:rsidRPr="00F7793C">
        <w:rPr>
          <w:lang w:val="en-GB"/>
        </w:rPr>
        <w:t xml:space="preserve">Ad hoc evaluation report: </w:t>
      </w:r>
      <w:hyperlink r:id="rId36" w:history="1">
        <w:r w:rsidRPr="00F7793C">
          <w:rPr>
            <w:rStyle w:val="Hyperlink"/>
            <w:lang w:val="en-GB"/>
          </w:rPr>
          <w:t>https://www.coe.int/en/web/greco/ad-hoc-procedure-rule-34-</w:t>
        </w:r>
      </w:hyperlink>
    </w:p>
    <w:p w14:paraId="415800AC" w14:textId="77777777" w:rsidR="00734D8B" w:rsidRPr="00172847" w:rsidRDefault="00734D8B" w:rsidP="00734D8B">
      <w:pPr>
        <w:rPr>
          <w:lang w:val="en-GB"/>
        </w:rPr>
      </w:pPr>
    </w:p>
    <w:p w14:paraId="1D54BC9A" w14:textId="2E987235" w:rsidR="004A628B" w:rsidRDefault="004A628B" w:rsidP="004A628B">
      <w:pPr>
        <w:pStyle w:val="Heading3"/>
        <w:rPr>
          <w:lang w:val="en-US"/>
        </w:rPr>
      </w:pPr>
      <w:bookmarkStart w:id="8" w:name="_Toc36635817"/>
      <w:r w:rsidRPr="00546B57">
        <w:rPr>
          <w:lang w:val="en-US"/>
        </w:rPr>
        <w:t>7. Remuneration/bonuses for judges and prosecutors</w:t>
      </w:r>
      <w:bookmarkEnd w:id="8"/>
      <w:r w:rsidRPr="00546B57">
        <w:rPr>
          <w:lang w:val="en-US"/>
        </w:rPr>
        <w:t xml:space="preserve"> </w:t>
      </w:r>
    </w:p>
    <w:p w14:paraId="28602A82" w14:textId="77777777" w:rsidR="00372F92" w:rsidRPr="00172847" w:rsidRDefault="00372F92" w:rsidP="00172847">
      <w:pPr>
        <w:rPr>
          <w:lang w:val="en-US"/>
        </w:rPr>
      </w:pPr>
    </w:p>
    <w:p w14:paraId="5689C177" w14:textId="630E559A" w:rsidR="00602398" w:rsidRDefault="004A628B" w:rsidP="00CC09C0">
      <w:pPr>
        <w:pStyle w:val="Heading3"/>
        <w:rPr>
          <w:lang w:val="en-US"/>
        </w:rPr>
      </w:pPr>
      <w:bookmarkStart w:id="9" w:name="_Toc36635818"/>
      <w:r w:rsidRPr="00546B57">
        <w:rPr>
          <w:lang w:val="en-US"/>
        </w:rPr>
        <w:t>8. Independence/autonomy of the prosecution service</w:t>
      </w:r>
      <w:bookmarkEnd w:id="9"/>
      <w:r w:rsidRPr="00546B57">
        <w:rPr>
          <w:lang w:val="en-US"/>
        </w:rPr>
        <w:t xml:space="preserve"> </w:t>
      </w:r>
    </w:p>
    <w:p w14:paraId="53AA4A1E" w14:textId="17A56B5D" w:rsidR="00372F92" w:rsidRDefault="00372F92" w:rsidP="00372F92">
      <w:pPr>
        <w:rPr>
          <w:rFonts w:cstheme="minorHAnsi"/>
          <w:lang w:val="en-GB"/>
        </w:rPr>
      </w:pPr>
    </w:p>
    <w:p w14:paraId="325A88D2" w14:textId="77777777" w:rsidR="00CC09C0" w:rsidRPr="00CC09C0" w:rsidRDefault="00CC09C0" w:rsidP="00CC09C0">
      <w:pPr>
        <w:rPr>
          <w:highlight w:val="yellow"/>
          <w:lang w:val="en-US"/>
        </w:rPr>
      </w:pPr>
      <w:r w:rsidRPr="00CC09C0">
        <w:rPr>
          <w:highlight w:val="yellow"/>
          <w:lang w:val="en-US"/>
        </w:rPr>
        <w:t>The European Commission for Democracy through Law – Venice Commission</w:t>
      </w:r>
    </w:p>
    <w:p w14:paraId="563FA79F" w14:textId="77777777" w:rsidR="00CC09C0" w:rsidRPr="00DA4CD0" w:rsidRDefault="00CC09C0" w:rsidP="00CC09C0">
      <w:pPr>
        <w:rPr>
          <w:rFonts w:asciiTheme="majorHAnsi" w:hAnsiTheme="majorHAnsi" w:cstheme="majorHAnsi"/>
          <w:color w:val="202124"/>
          <w:sz w:val="24"/>
          <w:szCs w:val="24"/>
          <w:shd w:val="clear" w:color="auto" w:fill="FFFFFF"/>
          <w:lang w:val="en-GB"/>
        </w:rPr>
      </w:pPr>
      <w:r w:rsidRPr="00CC09C0">
        <w:rPr>
          <w:rStyle w:val="docref"/>
          <w:rFonts w:asciiTheme="majorHAnsi" w:hAnsiTheme="majorHAnsi" w:cstheme="majorHAnsi"/>
          <w:color w:val="000066"/>
          <w:highlight w:val="yellow"/>
          <w:shd w:val="clear" w:color="auto" w:fill="FFFFFF"/>
          <w:lang w:val="en-GB"/>
        </w:rPr>
        <w:t>CDL-AD(2021)019</w:t>
      </w:r>
      <w:r w:rsidRPr="00CC09C0">
        <w:rPr>
          <w:rFonts w:asciiTheme="majorHAnsi" w:hAnsiTheme="majorHAnsi" w:cstheme="majorHAnsi"/>
          <w:color w:val="000066"/>
          <w:highlight w:val="yellow"/>
          <w:shd w:val="clear" w:color="auto" w:fill="FFFFFF"/>
          <w:lang w:val="en-GB"/>
        </w:rPr>
        <w:t>,</w:t>
      </w:r>
      <w:r w:rsidRPr="00CC09C0">
        <w:rPr>
          <w:rFonts w:asciiTheme="majorHAnsi" w:hAnsiTheme="majorHAnsi" w:cstheme="majorHAnsi"/>
          <w:color w:val="000066"/>
          <w:sz w:val="24"/>
          <w:szCs w:val="24"/>
          <w:highlight w:val="yellow"/>
          <w:shd w:val="clear" w:color="auto" w:fill="FFFFFF"/>
          <w:lang w:val="en-GB"/>
        </w:rPr>
        <w:t xml:space="preserve"> </w:t>
      </w:r>
      <w:hyperlink r:id="rId37" w:history="1">
        <w:r w:rsidRPr="00CC09C0">
          <w:rPr>
            <w:rStyle w:val="Hyperlink"/>
            <w:highlight w:val="yellow"/>
            <w:lang w:val="en-GB"/>
          </w:rPr>
          <w:t>Romania, Opinion on the draft Law for dismantling the Section for the Investigation of Offences committed within the Judiciary, adopted by the Venice Commission at its 127th Plenary Session (Venice and online, 2-3 July 2021)</w:t>
        </w:r>
      </w:hyperlink>
      <w:r w:rsidRPr="00DA4CD0">
        <w:rPr>
          <w:rFonts w:asciiTheme="majorHAnsi" w:hAnsiTheme="majorHAnsi" w:cstheme="majorHAnsi"/>
          <w:color w:val="000066"/>
          <w:sz w:val="24"/>
          <w:szCs w:val="24"/>
          <w:shd w:val="clear" w:color="auto" w:fill="FFFFFF"/>
          <w:lang w:val="en-GB"/>
        </w:rPr>
        <w:t> </w:t>
      </w:r>
    </w:p>
    <w:p w14:paraId="14664465" w14:textId="77777777" w:rsidR="00CC09C0" w:rsidRPr="00372F92" w:rsidRDefault="00CC09C0" w:rsidP="00372F92">
      <w:pPr>
        <w:rPr>
          <w:rFonts w:cstheme="minorHAnsi"/>
          <w:lang w:val="en-GB"/>
        </w:rPr>
      </w:pPr>
    </w:p>
    <w:p w14:paraId="46EA46F3" w14:textId="77777777" w:rsidR="00372F92" w:rsidRPr="00372F92" w:rsidRDefault="00372F92" w:rsidP="00372F92">
      <w:pPr>
        <w:rPr>
          <w:rFonts w:cstheme="minorHAnsi"/>
          <w:highlight w:val="yellow"/>
          <w:lang w:val="en-US"/>
        </w:rPr>
      </w:pPr>
      <w:r w:rsidRPr="00372F92">
        <w:rPr>
          <w:rFonts w:cstheme="minorHAnsi"/>
          <w:highlight w:val="yellow"/>
          <w:lang w:val="en-US"/>
        </w:rPr>
        <w:t>Department for the Execution of Judgments of the European Court of Human Rights</w:t>
      </w:r>
    </w:p>
    <w:p w14:paraId="37DDAFD0" w14:textId="77777777" w:rsidR="00372F92" w:rsidRPr="00372F92" w:rsidRDefault="00372F92" w:rsidP="00372F92">
      <w:pPr>
        <w:spacing w:line="259" w:lineRule="auto"/>
        <w:jc w:val="both"/>
        <w:rPr>
          <w:rFonts w:cs="Arial"/>
          <w:spacing w:val="-1"/>
          <w:w w:val="105"/>
          <w:highlight w:val="yellow"/>
          <w:lang w:val="en-GB"/>
        </w:rPr>
      </w:pPr>
      <w:proofErr w:type="spellStart"/>
      <w:r w:rsidRPr="00372F92">
        <w:rPr>
          <w:rFonts w:cs="Arial"/>
          <w:highlight w:val="yellow"/>
          <w:u w:val="single"/>
          <w:lang w:val="en-GB"/>
        </w:rPr>
        <w:t>Kovesi</w:t>
      </w:r>
      <w:proofErr w:type="spellEnd"/>
      <w:r w:rsidRPr="00372F92">
        <w:rPr>
          <w:rFonts w:cs="Arial"/>
          <w:highlight w:val="yellow"/>
          <w:u w:val="single"/>
          <w:lang w:val="en-GB"/>
        </w:rPr>
        <w:t xml:space="preserve"> </w:t>
      </w:r>
      <w:r w:rsidRPr="00372F92">
        <w:rPr>
          <w:rFonts w:cs="Arial"/>
          <w:highlight w:val="yellow"/>
          <w:lang w:val="en-GB"/>
        </w:rPr>
        <w:t>(</w:t>
      </w:r>
      <w:r w:rsidRPr="00372F92">
        <w:rPr>
          <w:rFonts w:cs="Arial"/>
          <w:spacing w:val="-1"/>
          <w:w w:val="105"/>
          <w:highlight w:val="yellow"/>
          <w:lang w:val="en-GB"/>
        </w:rPr>
        <w:t xml:space="preserve">3594/19) (ENHA): </w:t>
      </w:r>
      <w:r w:rsidRPr="00372F92">
        <w:rPr>
          <w:rFonts w:cs="Arial"/>
          <w:i/>
          <w:iCs/>
          <w:spacing w:val="-1"/>
          <w:w w:val="105"/>
          <w:highlight w:val="yellow"/>
          <w:lang w:val="en-GB"/>
        </w:rPr>
        <w:t>Absence of an effective remedy under the domestic law, as interpreted by the Constitutional Court, against the premature termination of the applicant’s mandate as Chief Prosecutor of the National Anticorruption Directorate, prompted by her expression of legitimate public criticism of legislative reforms affecting the judiciary and exerting a “chilling effect” on other prosecutors and on judges.</w:t>
      </w:r>
      <w:r w:rsidRPr="00372F92">
        <w:rPr>
          <w:rFonts w:cs="Arial"/>
          <w:spacing w:val="-1"/>
          <w:w w:val="105"/>
          <w:highlight w:val="yellow"/>
          <w:lang w:val="en-GB"/>
        </w:rPr>
        <w:t xml:space="preserve"> </w:t>
      </w:r>
    </w:p>
    <w:p w14:paraId="4EAE818C" w14:textId="77777777" w:rsidR="00372F92" w:rsidRPr="00372F92" w:rsidRDefault="00372F92" w:rsidP="00372F92">
      <w:pPr>
        <w:spacing w:line="259" w:lineRule="auto"/>
        <w:jc w:val="both"/>
        <w:rPr>
          <w:rFonts w:eastAsia="Calibri" w:cs="Arial"/>
          <w:highlight w:val="yellow"/>
          <w:lang w:val="en-GB"/>
        </w:rPr>
      </w:pPr>
      <w:r w:rsidRPr="00372F92">
        <w:rPr>
          <w:rFonts w:eastAsia="Calibri" w:cs="Arial"/>
          <w:highlight w:val="yellow"/>
          <w:lang w:val="en-GB"/>
        </w:rPr>
        <w:t xml:space="preserve">Presentation on </w:t>
      </w:r>
      <w:proofErr w:type="spellStart"/>
      <w:r w:rsidRPr="00372F92">
        <w:rPr>
          <w:rFonts w:eastAsia="Calibri" w:cs="Arial"/>
          <w:highlight w:val="yellow"/>
          <w:lang w:val="en-GB"/>
        </w:rPr>
        <w:t>Hudoc</w:t>
      </w:r>
      <w:proofErr w:type="spellEnd"/>
      <w:r w:rsidRPr="00372F92">
        <w:rPr>
          <w:rFonts w:eastAsia="Calibri" w:cs="Arial"/>
          <w:highlight w:val="yellow"/>
          <w:lang w:val="en-GB"/>
        </w:rPr>
        <w:t xml:space="preserve">-Exec: </w:t>
      </w:r>
      <w:hyperlink r:id="rId38" w:anchor="{%22fulltext%22:[%22kovesi%22],%22EXECDocumentTypeCollection%22:[%22CEC%22],%22EXECIdentifier%22:[%22004-55693%22]}" w:history="1">
        <w:proofErr w:type="spellStart"/>
        <w:r w:rsidRPr="00372F92">
          <w:rPr>
            <w:rFonts w:eastAsia="Calibri" w:cs="Arial"/>
            <w:color w:val="0000FF"/>
            <w:highlight w:val="yellow"/>
            <w:u w:val="single"/>
            <w:lang w:val="en-GB"/>
          </w:rPr>
          <w:t>Kovesi</w:t>
        </w:r>
        <w:proofErr w:type="spellEnd"/>
      </w:hyperlink>
      <w:r w:rsidRPr="00372F92">
        <w:rPr>
          <w:rFonts w:eastAsia="Calibri" w:cs="Arial"/>
          <w:highlight w:val="yellow"/>
          <w:lang w:val="en-GB"/>
        </w:rPr>
        <w:t xml:space="preserve"> </w:t>
      </w:r>
    </w:p>
    <w:p w14:paraId="17ACC089" w14:textId="77777777" w:rsidR="00372F92" w:rsidRPr="00372F92" w:rsidRDefault="00372F92" w:rsidP="00372F92">
      <w:pPr>
        <w:spacing w:line="259" w:lineRule="auto"/>
        <w:jc w:val="both"/>
        <w:rPr>
          <w:rFonts w:eastAsia="Calibri" w:cs="Arial"/>
          <w:highlight w:val="yellow"/>
          <w:lang w:val="en-GB"/>
        </w:rPr>
      </w:pPr>
      <w:r w:rsidRPr="00372F92">
        <w:rPr>
          <w:rFonts w:eastAsia="Calibri" w:cs="Arial"/>
          <w:highlight w:val="yellow"/>
          <w:lang w:val="en-GB"/>
        </w:rPr>
        <w:t xml:space="preserve">Latest decisions: </w:t>
      </w:r>
      <w:hyperlink r:id="rId39" w:anchor="{%22EXECIdentifier%22:[%22CM/Del/Dec(2021)1406/H46-21E%22]}" w:history="1">
        <w:r w:rsidRPr="00372F92">
          <w:rPr>
            <w:rFonts w:eastAsia="Calibri" w:cs="Arial"/>
            <w:color w:val="0000FF"/>
            <w:highlight w:val="yellow"/>
            <w:u w:val="single"/>
            <w:lang w:val="en-GB"/>
          </w:rPr>
          <w:t>CM/Del/Dec(2021)1406/H46-21</w:t>
        </w:r>
      </w:hyperlink>
    </w:p>
    <w:p w14:paraId="59631817" w14:textId="77777777" w:rsidR="00372F92" w:rsidRPr="00372F92" w:rsidRDefault="00372F92" w:rsidP="00372F92">
      <w:pPr>
        <w:spacing w:line="259" w:lineRule="auto"/>
        <w:jc w:val="both"/>
        <w:rPr>
          <w:rFonts w:eastAsia="Calibri" w:cs="Arial"/>
          <w:color w:val="000000"/>
          <w:shd w:val="clear" w:color="auto" w:fill="FFFFFF"/>
          <w:lang w:val="en-GB"/>
        </w:rPr>
      </w:pPr>
      <w:r w:rsidRPr="00372F92">
        <w:rPr>
          <w:rFonts w:eastAsia="Calibri" w:cs="Arial"/>
          <w:highlight w:val="yellow"/>
          <w:lang w:val="en-GB"/>
        </w:rPr>
        <w:t xml:space="preserve">Latest submissions: </w:t>
      </w:r>
      <w:hyperlink r:id="rId40" w:tgtFrame="_blank" w:tooltip="DH-DD(2021)665" w:history="1">
        <w:r w:rsidRPr="00372F92">
          <w:rPr>
            <w:rFonts w:cs="Arial"/>
            <w:color w:val="0000FF"/>
            <w:highlight w:val="yellow"/>
            <w:u w:val="single"/>
            <w:shd w:val="clear" w:color="auto" w:fill="FFFFFF"/>
            <w:lang w:val="en-GB"/>
          </w:rPr>
          <w:t>DH-DD(2021)665</w:t>
        </w:r>
      </w:hyperlink>
      <w:r w:rsidRPr="00372F92">
        <w:rPr>
          <w:rFonts w:cs="Arial"/>
          <w:highlight w:val="yellow"/>
          <w:lang w:val="en-GB"/>
        </w:rPr>
        <w:t xml:space="preserve"> and </w:t>
      </w:r>
      <w:hyperlink r:id="rId41" w:tgtFrame="_blank" w:tooltip="DH-DD(2021)666" w:history="1">
        <w:r w:rsidRPr="00372F92">
          <w:rPr>
            <w:rFonts w:cs="Arial"/>
            <w:color w:val="0000FF"/>
            <w:highlight w:val="yellow"/>
            <w:u w:val="single"/>
            <w:shd w:val="clear" w:color="auto" w:fill="FFFFFF"/>
            <w:lang w:val="en-GB"/>
          </w:rPr>
          <w:t>DH-DD(2021)666</w:t>
        </w:r>
      </w:hyperlink>
      <w:r w:rsidRPr="00372F92">
        <w:rPr>
          <w:rFonts w:cs="Arial"/>
          <w:highlight w:val="yellow"/>
          <w:lang w:val="en-GB"/>
        </w:rPr>
        <w:t>.</w:t>
      </w:r>
    </w:p>
    <w:p w14:paraId="37404682" w14:textId="77777777" w:rsidR="00372F92" w:rsidRPr="00372F92" w:rsidRDefault="00372F92" w:rsidP="00602398">
      <w:pPr>
        <w:rPr>
          <w:rFonts w:cstheme="minorHAnsi"/>
          <w:lang w:val="en-GB"/>
        </w:rPr>
      </w:pPr>
    </w:p>
    <w:p w14:paraId="79308A1A" w14:textId="0112547F" w:rsidR="00602398" w:rsidRPr="000A0236" w:rsidRDefault="00602398" w:rsidP="00602398">
      <w:pPr>
        <w:rPr>
          <w:rFonts w:cstheme="minorHAnsi"/>
          <w:lang w:val="en-US"/>
        </w:rPr>
      </w:pPr>
      <w:r w:rsidRPr="000A0236">
        <w:rPr>
          <w:rFonts w:cstheme="minorHAnsi"/>
          <w:lang w:val="en-US"/>
        </w:rPr>
        <w:t>Department for the Execution of Judgments of the European Court of Human Rights</w:t>
      </w:r>
    </w:p>
    <w:p w14:paraId="0CA56961" w14:textId="77777777" w:rsidR="00602398" w:rsidRPr="000A0236" w:rsidRDefault="00602398" w:rsidP="00602398">
      <w:pPr>
        <w:jc w:val="both"/>
        <w:rPr>
          <w:rFonts w:cstheme="minorHAnsi"/>
          <w:spacing w:val="-1"/>
          <w:w w:val="105"/>
          <w:lang w:val="en-GB"/>
        </w:rPr>
      </w:pPr>
      <w:proofErr w:type="spellStart"/>
      <w:r w:rsidRPr="000A0236">
        <w:rPr>
          <w:rFonts w:cstheme="minorHAnsi"/>
          <w:i/>
          <w:iCs/>
          <w:u w:val="single"/>
          <w:lang w:val="en-GB"/>
        </w:rPr>
        <w:t>Kovesi</w:t>
      </w:r>
      <w:proofErr w:type="spellEnd"/>
      <w:r w:rsidRPr="000A0236">
        <w:rPr>
          <w:rFonts w:cstheme="minorHAnsi"/>
          <w:i/>
          <w:iCs/>
          <w:u w:val="single"/>
          <w:lang w:val="en-GB"/>
        </w:rPr>
        <w:t xml:space="preserve"> v. Romania</w:t>
      </w:r>
      <w:r w:rsidRPr="000A0236">
        <w:rPr>
          <w:rFonts w:cstheme="minorHAnsi"/>
          <w:lang w:val="en-GB"/>
        </w:rPr>
        <w:t xml:space="preserve"> (</w:t>
      </w:r>
      <w:r w:rsidRPr="000A0236">
        <w:rPr>
          <w:rFonts w:cstheme="minorHAnsi"/>
          <w:spacing w:val="-1"/>
          <w:w w:val="105"/>
          <w:lang w:val="en-GB"/>
        </w:rPr>
        <w:t xml:space="preserve">No. 3594/19) (ENHA): </w:t>
      </w:r>
      <w:bookmarkStart w:id="10" w:name="_Hlk54180280"/>
      <w:r w:rsidRPr="000A0236">
        <w:rPr>
          <w:rFonts w:cstheme="minorHAnsi"/>
          <w:i/>
          <w:iCs/>
          <w:spacing w:val="-1"/>
          <w:w w:val="105"/>
          <w:lang w:val="en-GB"/>
        </w:rPr>
        <w:t>Absence of an effective remedy under the domestic law, as interpreted by the Constitutional Court, against the premature termination of the applicant’s mandate as Chief Prosecutor of the National Anticorruption Directorate, prompted by her expression of legitimate public criticism of legislative reforms affecting the judiciary and exerting a “chilling effect” on other prosecutors and on judges</w:t>
      </w:r>
      <w:bookmarkEnd w:id="10"/>
      <w:r w:rsidRPr="000A0236">
        <w:rPr>
          <w:rFonts w:cstheme="minorHAnsi"/>
          <w:i/>
          <w:iCs/>
          <w:spacing w:val="-1"/>
          <w:w w:val="105"/>
          <w:lang w:val="en-GB"/>
        </w:rPr>
        <w:t>.</w:t>
      </w:r>
      <w:r w:rsidRPr="000A0236">
        <w:rPr>
          <w:rFonts w:cstheme="minorHAnsi"/>
          <w:spacing w:val="-1"/>
          <w:w w:val="105"/>
          <w:lang w:val="en-GB"/>
        </w:rPr>
        <w:t xml:space="preserve"> </w:t>
      </w:r>
    </w:p>
    <w:p w14:paraId="40C86024" w14:textId="77777777" w:rsidR="00602398" w:rsidRPr="000A0236" w:rsidRDefault="00602398" w:rsidP="00602398">
      <w:pPr>
        <w:jc w:val="both"/>
        <w:rPr>
          <w:rFonts w:cstheme="minorHAnsi"/>
          <w:lang w:val="en-GB"/>
        </w:rPr>
      </w:pPr>
      <w:r w:rsidRPr="000A0236">
        <w:rPr>
          <w:rFonts w:cstheme="minorHAnsi"/>
          <w:lang w:val="en-GB"/>
        </w:rPr>
        <w:t>Action plan submitted on 4 February 2021</w:t>
      </w:r>
      <w:r w:rsidRPr="000A0236">
        <w:rPr>
          <w:rFonts w:cstheme="minorHAnsi"/>
          <w:color w:val="000000"/>
          <w:shd w:val="clear" w:color="auto" w:fill="FFFFFF"/>
          <w:lang w:val="en-GB"/>
        </w:rPr>
        <w:t xml:space="preserve"> (</w:t>
      </w:r>
      <w:hyperlink r:id="rId42" w:tgtFrame="_blank" w:history="1">
        <w:r w:rsidRPr="000A0236">
          <w:rPr>
            <w:rStyle w:val="Hyperlink"/>
            <w:rFonts w:cstheme="minorHAnsi"/>
            <w:lang w:val="en-GB"/>
          </w:rPr>
          <w:t>DH-DD(2021)132</w:t>
        </w:r>
      </w:hyperlink>
      <w:r w:rsidRPr="000A0236">
        <w:rPr>
          <w:rFonts w:cstheme="minorHAnsi"/>
          <w:color w:val="000000"/>
          <w:shd w:val="clear" w:color="auto" w:fill="FFFFFF"/>
          <w:lang w:val="en-GB"/>
        </w:rPr>
        <w:t xml:space="preserve">). </w:t>
      </w:r>
    </w:p>
    <w:p w14:paraId="621D1DDE" w14:textId="77777777" w:rsidR="00602398" w:rsidRPr="009854E0" w:rsidRDefault="00602398" w:rsidP="00602398">
      <w:pPr>
        <w:jc w:val="both"/>
        <w:rPr>
          <w:rStyle w:val="Hyperlink"/>
          <w:rFonts w:cstheme="minorHAnsi"/>
          <w:lang w:val="en-GB"/>
        </w:rPr>
      </w:pPr>
      <w:r w:rsidRPr="000A0236">
        <w:rPr>
          <w:rFonts w:cstheme="minorHAnsi"/>
          <w:color w:val="000000"/>
          <w:shd w:val="clear" w:color="auto" w:fill="FFFFFF"/>
          <w:lang w:val="en-GB"/>
        </w:rPr>
        <w:t xml:space="preserve">Presentation on </w:t>
      </w:r>
      <w:proofErr w:type="spellStart"/>
      <w:r w:rsidRPr="000A0236">
        <w:rPr>
          <w:rFonts w:cstheme="minorHAnsi"/>
          <w:color w:val="000000"/>
          <w:shd w:val="clear" w:color="auto" w:fill="FFFFFF"/>
          <w:lang w:val="en-GB"/>
        </w:rPr>
        <w:t>Hudoc.exec</w:t>
      </w:r>
      <w:proofErr w:type="spellEnd"/>
      <w:r w:rsidRPr="000A0236">
        <w:rPr>
          <w:rFonts w:cstheme="minorHAnsi"/>
          <w:color w:val="000000"/>
          <w:shd w:val="clear" w:color="auto" w:fill="FFFFFF"/>
          <w:lang w:val="en-GB"/>
        </w:rPr>
        <w:t xml:space="preserve">: </w:t>
      </w:r>
      <w:hyperlink r:id="rId43" w:anchor="{%22fulltext%22:[%22kovesi%22],%22EXECDocumentTypeCollection%22:[%22CEC%22],%22EXECIdentifier%22:[%22004-55693%22]}" w:history="1">
        <w:proofErr w:type="spellStart"/>
        <w:r w:rsidRPr="000A0236">
          <w:rPr>
            <w:rStyle w:val="Hyperlink"/>
            <w:rFonts w:cstheme="minorHAnsi"/>
            <w:lang w:val="en-GB"/>
          </w:rPr>
          <w:t>Kovesi</w:t>
        </w:r>
        <w:proofErr w:type="spellEnd"/>
        <w:r w:rsidRPr="000A0236">
          <w:rPr>
            <w:rStyle w:val="Hyperlink"/>
            <w:rFonts w:cstheme="minorHAnsi"/>
            <w:lang w:val="en-GB"/>
          </w:rPr>
          <w:t xml:space="preserve"> v. Romania</w:t>
        </w:r>
      </w:hyperlink>
    </w:p>
    <w:p w14:paraId="2B04FB7C" w14:textId="54974338" w:rsidR="00602398" w:rsidRDefault="00602398" w:rsidP="00602398">
      <w:pPr>
        <w:rPr>
          <w:lang w:val="en-GB"/>
        </w:rPr>
      </w:pPr>
    </w:p>
    <w:p w14:paraId="2D98D97B" w14:textId="77777777" w:rsidR="000A0236" w:rsidRPr="000A0236" w:rsidRDefault="000A0236" w:rsidP="000A0236">
      <w:pPr>
        <w:rPr>
          <w:highlight w:val="yellow"/>
          <w:lang w:val="en-US"/>
        </w:rPr>
      </w:pPr>
      <w:r w:rsidRPr="000A0236">
        <w:rPr>
          <w:highlight w:val="yellow"/>
          <w:lang w:val="en-US"/>
        </w:rPr>
        <w:t>GRECO</w:t>
      </w:r>
    </w:p>
    <w:p w14:paraId="5BDC082B" w14:textId="77777777" w:rsidR="000A0236" w:rsidRPr="000A0236" w:rsidRDefault="007E2BE3" w:rsidP="000A0236">
      <w:pPr>
        <w:rPr>
          <w:rStyle w:val="Hyperlink"/>
          <w:highlight w:val="yellow"/>
          <w:lang w:val="en-GB"/>
        </w:rPr>
      </w:pPr>
      <w:hyperlink r:id="rId44" w:history="1">
        <w:r w:rsidR="000A0236" w:rsidRPr="000A0236">
          <w:rPr>
            <w:rStyle w:val="Hyperlink"/>
            <w:highlight w:val="yellow"/>
            <w:lang w:val="en-GB"/>
          </w:rPr>
          <w:t>Second Interim Compliance Report including follow-up to the ad hoc (Rule 34) report</w:t>
        </w:r>
      </w:hyperlink>
    </w:p>
    <w:p w14:paraId="23323436" w14:textId="77777777" w:rsidR="000A0236" w:rsidRPr="00F7793C" w:rsidRDefault="000A0236" w:rsidP="000A0236">
      <w:pPr>
        <w:rPr>
          <w:lang w:val="en-GB"/>
        </w:rPr>
      </w:pPr>
      <w:r w:rsidRPr="000A0236">
        <w:rPr>
          <w:highlight w:val="yellow"/>
          <w:lang w:val="en-GB"/>
        </w:rPr>
        <w:t>4</w:t>
      </w:r>
      <w:r w:rsidRPr="000A0236">
        <w:rPr>
          <w:highlight w:val="yellow"/>
          <w:vertAlign w:val="superscript"/>
          <w:lang w:val="en-GB"/>
        </w:rPr>
        <w:t>th</w:t>
      </w:r>
      <w:r w:rsidRPr="000A0236">
        <w:rPr>
          <w:highlight w:val="yellow"/>
          <w:lang w:val="en-GB"/>
        </w:rPr>
        <w:t xml:space="preserve"> round: corruption prevention in respect of MPs, judges and prosecutors</w:t>
      </w:r>
    </w:p>
    <w:p w14:paraId="49FA97A8" w14:textId="36335032" w:rsidR="000A0236" w:rsidRDefault="000A0236" w:rsidP="00602398">
      <w:pPr>
        <w:rPr>
          <w:lang w:val="en-GB"/>
        </w:rPr>
      </w:pPr>
    </w:p>
    <w:p w14:paraId="69985EEF" w14:textId="77777777" w:rsidR="002864ED" w:rsidRPr="00602398" w:rsidRDefault="002864ED" w:rsidP="00602398">
      <w:pPr>
        <w:rPr>
          <w:lang w:val="en-GB"/>
        </w:rPr>
      </w:pPr>
    </w:p>
    <w:p w14:paraId="5613CDE5" w14:textId="77777777" w:rsidR="00351BFE" w:rsidRDefault="00351BFE" w:rsidP="00351BFE">
      <w:pPr>
        <w:rPr>
          <w:lang w:val="en-US"/>
        </w:rPr>
      </w:pPr>
      <w:r>
        <w:rPr>
          <w:lang w:val="en-US"/>
        </w:rPr>
        <w:lastRenderedPageBreak/>
        <w:t>GRECO</w:t>
      </w:r>
    </w:p>
    <w:p w14:paraId="1A2437B0" w14:textId="77777777" w:rsidR="00F7793C" w:rsidRPr="00F7793C" w:rsidRDefault="007E2BE3" w:rsidP="00F7793C">
      <w:pPr>
        <w:rPr>
          <w:lang w:val="en-GB"/>
        </w:rPr>
      </w:pPr>
      <w:hyperlink r:id="rId45" w:history="1">
        <w:r w:rsidR="00F7793C" w:rsidRPr="00F7793C">
          <w:rPr>
            <w:rStyle w:val="Hyperlink"/>
            <w:lang w:val="en-GB"/>
          </w:rPr>
          <w:t>https://www.coe.int/en/web/greco/evaluations/romania</w:t>
        </w:r>
      </w:hyperlink>
    </w:p>
    <w:p w14:paraId="7A79118F" w14:textId="77777777" w:rsidR="00F7793C" w:rsidRPr="00F7793C" w:rsidRDefault="00F7793C" w:rsidP="00F7793C">
      <w:pPr>
        <w:rPr>
          <w:lang w:val="en-GB"/>
        </w:rPr>
      </w:pPr>
      <w:r w:rsidRPr="00F7793C">
        <w:rPr>
          <w:lang w:val="en-GB"/>
        </w:rPr>
        <w:t>4</w:t>
      </w:r>
      <w:r w:rsidRPr="00F7793C">
        <w:rPr>
          <w:vertAlign w:val="superscript"/>
          <w:lang w:val="en-GB"/>
        </w:rPr>
        <w:t>th</w:t>
      </w:r>
      <w:r w:rsidRPr="00F7793C">
        <w:rPr>
          <w:lang w:val="en-GB"/>
        </w:rPr>
        <w:t xml:space="preserve"> round: corruption prevention in respect of MPs, judges and prosecutors</w:t>
      </w:r>
    </w:p>
    <w:p w14:paraId="11A384C0" w14:textId="77777777" w:rsidR="00F7793C" w:rsidRPr="00F7793C" w:rsidRDefault="00F7793C" w:rsidP="00F7793C">
      <w:pPr>
        <w:rPr>
          <w:lang w:val="en-GB"/>
        </w:rPr>
      </w:pPr>
      <w:r w:rsidRPr="00F7793C">
        <w:rPr>
          <w:lang w:val="en-GB"/>
        </w:rPr>
        <w:t>3</w:t>
      </w:r>
      <w:r w:rsidRPr="00F7793C">
        <w:rPr>
          <w:vertAlign w:val="superscript"/>
          <w:lang w:val="en-GB"/>
        </w:rPr>
        <w:t>rd</w:t>
      </w:r>
      <w:r w:rsidRPr="00F7793C">
        <w:rPr>
          <w:lang w:val="en-GB"/>
        </w:rPr>
        <w:t xml:space="preserve"> round: incrimination and transparency of Party Funding</w:t>
      </w:r>
    </w:p>
    <w:p w14:paraId="49287F82" w14:textId="77777777" w:rsidR="00F7793C" w:rsidRPr="00F7793C" w:rsidRDefault="00F7793C" w:rsidP="00F7793C">
      <w:pPr>
        <w:rPr>
          <w:lang w:val="en-GB"/>
        </w:rPr>
      </w:pPr>
      <w:r w:rsidRPr="00F7793C">
        <w:rPr>
          <w:lang w:val="en-GB"/>
        </w:rPr>
        <w:t xml:space="preserve">Ad hoc evaluation report: </w:t>
      </w:r>
      <w:hyperlink r:id="rId46" w:history="1">
        <w:r w:rsidRPr="00F7793C">
          <w:rPr>
            <w:rStyle w:val="Hyperlink"/>
            <w:lang w:val="en-GB"/>
          </w:rPr>
          <w:t>https://www.coe.int/en/web/greco/ad-hoc-procedure-rule-34-</w:t>
        </w:r>
      </w:hyperlink>
    </w:p>
    <w:p w14:paraId="27DE49E4" w14:textId="77777777" w:rsidR="00734D8B" w:rsidRPr="00172847" w:rsidRDefault="00734D8B" w:rsidP="00734D8B">
      <w:pPr>
        <w:rPr>
          <w:lang w:val="en-GB"/>
        </w:rPr>
      </w:pPr>
    </w:p>
    <w:p w14:paraId="2058EF27" w14:textId="17271FD6" w:rsidR="004A628B" w:rsidRPr="00546B57" w:rsidRDefault="004A628B" w:rsidP="004A628B">
      <w:pPr>
        <w:pStyle w:val="Heading3"/>
        <w:rPr>
          <w:lang w:val="en-US"/>
        </w:rPr>
      </w:pPr>
      <w:bookmarkStart w:id="11" w:name="_Toc36635819"/>
      <w:r w:rsidRPr="00546B57">
        <w:rPr>
          <w:lang w:val="en-US"/>
        </w:rPr>
        <w:t>9. Independence of the Bar (chamber/association of lawyers)</w:t>
      </w:r>
      <w:bookmarkEnd w:id="11"/>
      <w:r w:rsidRPr="00546B57">
        <w:rPr>
          <w:lang w:val="en-US"/>
        </w:rPr>
        <w:t xml:space="preserve"> </w:t>
      </w:r>
    </w:p>
    <w:p w14:paraId="0EDB5ECC" w14:textId="54ED2173" w:rsidR="004A628B" w:rsidRPr="00546B57" w:rsidRDefault="004A628B" w:rsidP="004A628B">
      <w:pPr>
        <w:pStyle w:val="Heading3"/>
        <w:rPr>
          <w:lang w:val="en-US"/>
        </w:rPr>
      </w:pPr>
      <w:bookmarkStart w:id="12" w:name="_Toc36635820"/>
      <w:r w:rsidRPr="00546B57">
        <w:rPr>
          <w:lang w:val="en-US"/>
        </w:rPr>
        <w:t>10. Significant developments capable of affecting the perception that the general public has</w:t>
      </w:r>
      <w:bookmarkEnd w:id="12"/>
      <w:r w:rsidRPr="00546B57">
        <w:rPr>
          <w:lang w:val="en-US"/>
        </w:rPr>
        <w:t xml:space="preserve"> </w:t>
      </w:r>
    </w:p>
    <w:p w14:paraId="10D0715C" w14:textId="4BF58E42" w:rsidR="004A628B" w:rsidRDefault="004A628B" w:rsidP="004A628B">
      <w:pPr>
        <w:pStyle w:val="Heading3"/>
        <w:rPr>
          <w:lang w:val="en-US"/>
        </w:rPr>
      </w:pPr>
      <w:bookmarkStart w:id="13" w:name="_Toc36635821"/>
      <w:r w:rsidRPr="00546B57">
        <w:rPr>
          <w:lang w:val="en-US"/>
        </w:rPr>
        <w:t>of the independence of the judiciary</w:t>
      </w:r>
      <w:bookmarkEnd w:id="13"/>
      <w:r w:rsidRPr="00546B57">
        <w:rPr>
          <w:lang w:val="en-US"/>
        </w:rPr>
        <w:t xml:space="preserve"> </w:t>
      </w:r>
    </w:p>
    <w:p w14:paraId="265F47FB" w14:textId="796C6609" w:rsidR="000A0236" w:rsidRDefault="000A0236" w:rsidP="000A0236">
      <w:pPr>
        <w:rPr>
          <w:lang w:val="en-US"/>
        </w:rPr>
      </w:pPr>
    </w:p>
    <w:p w14:paraId="09BE6A38" w14:textId="77777777" w:rsidR="000A0236" w:rsidRPr="000A0236" w:rsidRDefault="000A0236" w:rsidP="000A0236">
      <w:pPr>
        <w:rPr>
          <w:highlight w:val="yellow"/>
          <w:lang w:val="en-US"/>
        </w:rPr>
      </w:pPr>
      <w:r w:rsidRPr="000A0236">
        <w:rPr>
          <w:highlight w:val="yellow"/>
          <w:lang w:val="en-US"/>
        </w:rPr>
        <w:t>GRECO</w:t>
      </w:r>
    </w:p>
    <w:p w14:paraId="68FDA43B" w14:textId="77777777" w:rsidR="000A0236" w:rsidRPr="000A0236" w:rsidRDefault="007E2BE3" w:rsidP="000A0236">
      <w:pPr>
        <w:rPr>
          <w:rStyle w:val="Hyperlink"/>
          <w:highlight w:val="yellow"/>
          <w:lang w:val="en-GB"/>
        </w:rPr>
      </w:pPr>
      <w:hyperlink r:id="rId47" w:history="1">
        <w:r w:rsidR="000A0236" w:rsidRPr="000A0236">
          <w:rPr>
            <w:rStyle w:val="Hyperlink"/>
            <w:highlight w:val="yellow"/>
            <w:lang w:val="en-GB"/>
          </w:rPr>
          <w:t>Second Interim Compliance Report including follow-up to the ad hoc (Rule 34) report</w:t>
        </w:r>
      </w:hyperlink>
    </w:p>
    <w:p w14:paraId="65926CFC" w14:textId="77777777" w:rsidR="000A0236" w:rsidRPr="00F7793C" w:rsidRDefault="000A0236" w:rsidP="000A0236">
      <w:pPr>
        <w:rPr>
          <w:lang w:val="en-GB"/>
        </w:rPr>
      </w:pPr>
      <w:r w:rsidRPr="000A0236">
        <w:rPr>
          <w:highlight w:val="yellow"/>
          <w:lang w:val="en-GB"/>
        </w:rPr>
        <w:t>4</w:t>
      </w:r>
      <w:r w:rsidRPr="000A0236">
        <w:rPr>
          <w:highlight w:val="yellow"/>
          <w:vertAlign w:val="superscript"/>
          <w:lang w:val="en-GB"/>
        </w:rPr>
        <w:t>th</w:t>
      </w:r>
      <w:r w:rsidRPr="000A0236">
        <w:rPr>
          <w:highlight w:val="yellow"/>
          <w:lang w:val="en-GB"/>
        </w:rPr>
        <w:t xml:space="preserve"> round: corruption prevention in respect of MPs, judges and prosecutors</w:t>
      </w:r>
    </w:p>
    <w:p w14:paraId="4E937363" w14:textId="77777777" w:rsidR="000A0236" w:rsidRPr="000A0236" w:rsidRDefault="000A0236" w:rsidP="000A0236">
      <w:pPr>
        <w:rPr>
          <w:lang w:val="en-GB"/>
        </w:rPr>
      </w:pPr>
    </w:p>
    <w:p w14:paraId="6565661D" w14:textId="77777777" w:rsidR="00351BFE" w:rsidRDefault="00351BFE" w:rsidP="00351BFE">
      <w:pPr>
        <w:rPr>
          <w:lang w:val="en-US"/>
        </w:rPr>
      </w:pPr>
      <w:r>
        <w:rPr>
          <w:lang w:val="en-US"/>
        </w:rPr>
        <w:t>GRECO</w:t>
      </w:r>
    </w:p>
    <w:p w14:paraId="3CD71F35" w14:textId="77777777" w:rsidR="00F7793C" w:rsidRPr="00F7793C" w:rsidRDefault="007E2BE3" w:rsidP="00F7793C">
      <w:pPr>
        <w:rPr>
          <w:lang w:val="en-GB"/>
        </w:rPr>
      </w:pPr>
      <w:hyperlink r:id="rId48" w:history="1">
        <w:r w:rsidR="00F7793C" w:rsidRPr="00F7793C">
          <w:rPr>
            <w:rStyle w:val="Hyperlink"/>
            <w:lang w:val="en-GB"/>
          </w:rPr>
          <w:t>https://www.coe.int/en/web/greco/evaluations/romania</w:t>
        </w:r>
      </w:hyperlink>
    </w:p>
    <w:p w14:paraId="23D51716" w14:textId="77777777" w:rsidR="00F7793C" w:rsidRPr="00F7793C" w:rsidRDefault="00F7793C" w:rsidP="00F7793C">
      <w:pPr>
        <w:rPr>
          <w:lang w:val="en-GB"/>
        </w:rPr>
      </w:pPr>
      <w:r w:rsidRPr="00F7793C">
        <w:rPr>
          <w:lang w:val="en-GB"/>
        </w:rPr>
        <w:t>4</w:t>
      </w:r>
      <w:r w:rsidRPr="00F7793C">
        <w:rPr>
          <w:vertAlign w:val="superscript"/>
          <w:lang w:val="en-GB"/>
        </w:rPr>
        <w:t>th</w:t>
      </w:r>
      <w:r w:rsidRPr="00F7793C">
        <w:rPr>
          <w:lang w:val="en-GB"/>
        </w:rPr>
        <w:t xml:space="preserve"> round: corruption prevention in respect of MPs, judges and prosecutors</w:t>
      </w:r>
    </w:p>
    <w:p w14:paraId="40E370DF" w14:textId="77777777" w:rsidR="00F7793C" w:rsidRPr="00F7793C" w:rsidRDefault="00F7793C" w:rsidP="00F7793C">
      <w:pPr>
        <w:rPr>
          <w:lang w:val="en-GB"/>
        </w:rPr>
      </w:pPr>
      <w:r w:rsidRPr="00F7793C">
        <w:rPr>
          <w:lang w:val="en-GB"/>
        </w:rPr>
        <w:t>3</w:t>
      </w:r>
      <w:r w:rsidRPr="00F7793C">
        <w:rPr>
          <w:vertAlign w:val="superscript"/>
          <w:lang w:val="en-GB"/>
        </w:rPr>
        <w:t>rd</w:t>
      </w:r>
      <w:r w:rsidRPr="00F7793C">
        <w:rPr>
          <w:lang w:val="en-GB"/>
        </w:rPr>
        <w:t xml:space="preserve"> round: incrimination and transparency of Party Funding</w:t>
      </w:r>
    </w:p>
    <w:p w14:paraId="706DF898" w14:textId="77777777" w:rsidR="00F7793C" w:rsidRPr="00F7793C" w:rsidRDefault="00F7793C" w:rsidP="00F7793C">
      <w:pPr>
        <w:rPr>
          <w:lang w:val="en-GB"/>
        </w:rPr>
      </w:pPr>
      <w:r w:rsidRPr="00F7793C">
        <w:rPr>
          <w:lang w:val="en-GB"/>
        </w:rPr>
        <w:t xml:space="preserve">Ad hoc evaluation report: </w:t>
      </w:r>
      <w:hyperlink r:id="rId49" w:history="1">
        <w:r w:rsidRPr="00F7793C">
          <w:rPr>
            <w:rStyle w:val="Hyperlink"/>
            <w:lang w:val="en-GB"/>
          </w:rPr>
          <w:t>https://www.coe.int/en/web/greco/ad-hoc-procedure-rule-34-</w:t>
        </w:r>
      </w:hyperlink>
    </w:p>
    <w:p w14:paraId="3A899189" w14:textId="77777777" w:rsidR="00734D8B" w:rsidRPr="00172847" w:rsidRDefault="00734D8B" w:rsidP="00734D8B">
      <w:pPr>
        <w:rPr>
          <w:lang w:val="en-GB"/>
        </w:rPr>
      </w:pPr>
    </w:p>
    <w:p w14:paraId="179BCD36" w14:textId="31F9C151" w:rsidR="00D15B02" w:rsidRDefault="004A628B" w:rsidP="004A628B">
      <w:pPr>
        <w:pStyle w:val="Heading3"/>
        <w:rPr>
          <w:lang w:val="en-US"/>
        </w:rPr>
      </w:pPr>
      <w:bookmarkStart w:id="14" w:name="_Toc36635822"/>
      <w:r w:rsidRPr="00546B57">
        <w:rPr>
          <w:lang w:val="en-US"/>
        </w:rPr>
        <w:t>11. Other - please specify</w:t>
      </w:r>
      <w:bookmarkEnd w:id="14"/>
    </w:p>
    <w:p w14:paraId="557A0A4E" w14:textId="4F208F06" w:rsidR="00EA39A6" w:rsidRDefault="00EA39A6" w:rsidP="00EA39A6">
      <w:pPr>
        <w:rPr>
          <w:lang w:val="en-US"/>
        </w:rPr>
      </w:pPr>
    </w:p>
    <w:p w14:paraId="03DC509E" w14:textId="77777777" w:rsidR="0076072F" w:rsidRPr="008C605D" w:rsidRDefault="0076072F" w:rsidP="0076072F">
      <w:pPr>
        <w:pStyle w:val="Heading2"/>
        <w:shd w:val="clear" w:color="auto" w:fill="FFFFFF"/>
        <w:spacing w:before="0"/>
        <w:rPr>
          <w:rFonts w:asciiTheme="minorHAnsi" w:hAnsiTheme="minorHAnsi" w:cstheme="minorHAnsi"/>
          <w:color w:val="auto"/>
          <w:sz w:val="20"/>
          <w:szCs w:val="20"/>
          <w:highlight w:val="yellow"/>
          <w:lang w:val="en-US"/>
        </w:rPr>
      </w:pPr>
      <w:r w:rsidRPr="008C605D">
        <w:rPr>
          <w:rFonts w:asciiTheme="minorHAnsi" w:hAnsiTheme="minorHAnsi" w:cstheme="minorHAnsi"/>
          <w:color w:val="auto"/>
          <w:sz w:val="20"/>
          <w:szCs w:val="20"/>
          <w:highlight w:val="yellow"/>
          <w:lang w:val="en-US"/>
        </w:rPr>
        <w:t>European Committee on Legal Co-operation (CDCJ)</w:t>
      </w:r>
    </w:p>
    <w:p w14:paraId="360D6230" w14:textId="77777777" w:rsidR="0076072F" w:rsidRPr="008C605D" w:rsidRDefault="007E2BE3" w:rsidP="0076072F">
      <w:pPr>
        <w:rPr>
          <w:rStyle w:val="Hyperlink"/>
          <w:highlight w:val="yellow"/>
          <w:lang w:val="en-GB"/>
        </w:rPr>
      </w:pPr>
      <w:hyperlink r:id="rId50" w:history="1">
        <w:r w:rsidR="0076072F" w:rsidRPr="008C605D">
          <w:rPr>
            <w:rStyle w:val="Hyperlink"/>
            <w:highlight w:val="yellow"/>
            <w:lang w:val="en-GB"/>
          </w:rPr>
          <w:t xml:space="preserve">Guidelines of the Committee of Ministers of the Council of Europe on </w:t>
        </w:r>
        <w:hyperlink r:id="rId51" w:history="1">
          <w:r w:rsidR="0076072F" w:rsidRPr="008C605D">
            <w:rPr>
              <w:rStyle w:val="Hyperlink"/>
              <w:highlight w:val="yellow"/>
              <w:lang w:val="en-GB"/>
            </w:rPr>
            <w:t>Online Dispute Resolution Mechanisms in Civil and Administrative Court Proceedings</w:t>
          </w:r>
        </w:hyperlink>
      </w:hyperlink>
    </w:p>
    <w:p w14:paraId="3A7CAC65" w14:textId="77777777" w:rsidR="0076072F" w:rsidRPr="008C605D" w:rsidRDefault="0076072F" w:rsidP="0076072F">
      <w:pPr>
        <w:rPr>
          <w:rStyle w:val="Hyperlink"/>
          <w:highlight w:val="yellow"/>
          <w:lang w:val="en-GB"/>
        </w:rPr>
      </w:pPr>
    </w:p>
    <w:p w14:paraId="5BEE7A2D" w14:textId="77777777" w:rsidR="0076072F" w:rsidRPr="008C605D" w:rsidRDefault="0076072F" w:rsidP="0076072F">
      <w:pPr>
        <w:pStyle w:val="Heading2"/>
        <w:shd w:val="clear" w:color="auto" w:fill="FFFFFF"/>
        <w:spacing w:before="0"/>
        <w:rPr>
          <w:rFonts w:asciiTheme="minorHAnsi" w:hAnsiTheme="minorHAnsi" w:cstheme="minorHAnsi"/>
          <w:color w:val="auto"/>
          <w:sz w:val="20"/>
          <w:szCs w:val="20"/>
          <w:highlight w:val="yellow"/>
          <w:lang w:val="en-US"/>
        </w:rPr>
      </w:pPr>
      <w:r w:rsidRPr="008C605D">
        <w:rPr>
          <w:rFonts w:asciiTheme="minorHAnsi" w:hAnsiTheme="minorHAnsi" w:cstheme="minorHAnsi"/>
          <w:color w:val="auto"/>
          <w:sz w:val="20"/>
          <w:szCs w:val="20"/>
          <w:highlight w:val="yellow"/>
          <w:lang w:val="en-US"/>
        </w:rPr>
        <w:t>European Committee on Legal Co-operation (CDCJ)</w:t>
      </w:r>
    </w:p>
    <w:p w14:paraId="66D2083B" w14:textId="77777777" w:rsidR="0076072F" w:rsidRPr="008C605D" w:rsidRDefault="007E2BE3" w:rsidP="0076072F">
      <w:pPr>
        <w:rPr>
          <w:rStyle w:val="Hyperlink"/>
          <w:highlight w:val="yellow"/>
          <w:lang w:val="en-GB"/>
        </w:rPr>
      </w:pPr>
      <w:hyperlink r:id="rId52" w:history="1">
        <w:r w:rsidR="0076072F" w:rsidRPr="008C605D">
          <w:rPr>
            <w:rStyle w:val="Hyperlink"/>
            <w:highlight w:val="yellow"/>
            <w:lang w:val="en-GB"/>
          </w:rPr>
          <w:t>Guidelines of the Committee of Ministers of the Council of Europe on t</w:t>
        </w:r>
        <w:hyperlink r:id="rId53" w:history="1">
          <w:r w:rsidR="0076072F" w:rsidRPr="008C605D">
            <w:rPr>
              <w:rStyle w:val="Hyperlink"/>
              <w:highlight w:val="yellow"/>
              <w:lang w:val="en-GB"/>
            </w:rPr>
            <w:t>he efficiency and the effectiveness of legal aid schemes in the areas of civil and administrative law</w:t>
          </w:r>
        </w:hyperlink>
      </w:hyperlink>
    </w:p>
    <w:p w14:paraId="2292B140" w14:textId="77777777" w:rsidR="0076072F" w:rsidRPr="008C605D" w:rsidRDefault="0076072F" w:rsidP="0076072F">
      <w:pPr>
        <w:rPr>
          <w:rStyle w:val="Hyperlink"/>
          <w:highlight w:val="yellow"/>
          <w:lang w:val="en-GB"/>
        </w:rPr>
      </w:pPr>
    </w:p>
    <w:p w14:paraId="70A6BAB7" w14:textId="77777777" w:rsidR="0076072F" w:rsidRPr="008C605D" w:rsidRDefault="0076072F" w:rsidP="0076072F">
      <w:pPr>
        <w:pStyle w:val="Heading2"/>
        <w:shd w:val="clear" w:color="auto" w:fill="FFFFFF"/>
        <w:spacing w:before="0"/>
        <w:rPr>
          <w:rFonts w:asciiTheme="minorHAnsi" w:hAnsiTheme="minorHAnsi" w:cstheme="minorHAnsi"/>
          <w:color w:val="auto"/>
          <w:sz w:val="20"/>
          <w:szCs w:val="20"/>
          <w:highlight w:val="yellow"/>
          <w:lang w:val="en-US"/>
        </w:rPr>
      </w:pPr>
      <w:r w:rsidRPr="008C605D">
        <w:rPr>
          <w:rFonts w:asciiTheme="minorHAnsi" w:hAnsiTheme="minorHAnsi" w:cstheme="minorHAnsi"/>
          <w:color w:val="auto"/>
          <w:sz w:val="20"/>
          <w:szCs w:val="20"/>
          <w:highlight w:val="yellow"/>
          <w:lang w:val="en-US"/>
        </w:rPr>
        <w:t>European Committee on Legal Co-operation (CDCJ)</w:t>
      </w:r>
    </w:p>
    <w:p w14:paraId="4755EFD9" w14:textId="77777777" w:rsidR="0076072F" w:rsidRPr="008C605D" w:rsidRDefault="007E2BE3" w:rsidP="0076072F">
      <w:pPr>
        <w:rPr>
          <w:rStyle w:val="Hyperlink"/>
          <w:lang w:val="en-GB"/>
        </w:rPr>
      </w:pPr>
      <w:hyperlink r:id="rId54" w:history="1">
        <w:hyperlink r:id="rId55" w:history="1">
          <w:r w:rsidR="0076072F" w:rsidRPr="008C605D">
            <w:rPr>
              <w:rStyle w:val="Hyperlink"/>
              <w:highlight w:val="yellow"/>
              <w:lang w:val="en-GB"/>
            </w:rPr>
            <w:t>Study on the feasibility of a new, binding or non-binding, European legal instrument</w:t>
          </w:r>
        </w:hyperlink>
        <w:r w:rsidR="0076072F" w:rsidRPr="008C605D">
          <w:rPr>
            <w:rStyle w:val="Hyperlink"/>
            <w:highlight w:val="yellow"/>
            <w:lang w:val="en-GB"/>
          </w:rPr>
          <w:t xml:space="preserve"> on the profession of lawyer: possible added-value and effectiveness</w:t>
        </w:r>
      </w:hyperlink>
    </w:p>
    <w:p w14:paraId="46DF2AED" w14:textId="77777777" w:rsidR="0076072F" w:rsidRPr="008C605D" w:rsidRDefault="0076072F" w:rsidP="0076072F">
      <w:pPr>
        <w:pStyle w:val="Default"/>
        <w:rPr>
          <w:color w:val="auto"/>
          <w:sz w:val="20"/>
          <w:szCs w:val="20"/>
          <w:lang w:val="en-GB"/>
        </w:rPr>
      </w:pPr>
    </w:p>
    <w:p w14:paraId="7A7EB0CB" w14:textId="77777777" w:rsidR="0076072F" w:rsidRPr="008C605D" w:rsidRDefault="0076072F" w:rsidP="0076072F">
      <w:pPr>
        <w:pStyle w:val="Heading2"/>
        <w:shd w:val="clear" w:color="auto" w:fill="FFFFFF"/>
        <w:spacing w:before="0"/>
        <w:rPr>
          <w:rFonts w:asciiTheme="minorHAnsi" w:hAnsiTheme="minorHAnsi" w:cstheme="minorHAnsi"/>
          <w:color w:val="auto"/>
          <w:sz w:val="20"/>
          <w:szCs w:val="20"/>
          <w:highlight w:val="yellow"/>
          <w:lang w:val="en-US"/>
        </w:rPr>
      </w:pPr>
      <w:r w:rsidRPr="008C605D">
        <w:rPr>
          <w:rFonts w:asciiTheme="minorHAnsi" w:hAnsiTheme="minorHAnsi" w:cstheme="minorHAnsi"/>
          <w:color w:val="auto"/>
          <w:sz w:val="20"/>
          <w:szCs w:val="20"/>
          <w:highlight w:val="yellow"/>
          <w:lang w:val="en-US"/>
        </w:rPr>
        <w:t>Consultative Council of European Judges (CCJE)</w:t>
      </w:r>
    </w:p>
    <w:p w14:paraId="69514EC2" w14:textId="77777777" w:rsidR="0076072F" w:rsidRPr="008C605D" w:rsidRDefault="007E2BE3" w:rsidP="0076072F">
      <w:pPr>
        <w:rPr>
          <w:rStyle w:val="Hyperlink"/>
          <w:highlight w:val="yellow"/>
          <w:lang w:val="en-GB"/>
        </w:rPr>
      </w:pPr>
      <w:hyperlink r:id="rId56" w:history="1">
        <w:r w:rsidR="0076072F" w:rsidRPr="008C605D">
          <w:rPr>
            <w:rStyle w:val="Hyperlink"/>
            <w:highlight w:val="yellow"/>
            <w:lang w:val="en-GB"/>
          </w:rPr>
          <w:t>Collection of the CCJE Opinions Nos. 1 to 23 (2001 – 2020)</w:t>
        </w:r>
      </w:hyperlink>
    </w:p>
    <w:p w14:paraId="6F4761C8" w14:textId="77777777" w:rsidR="0076072F" w:rsidRPr="008C605D" w:rsidRDefault="0076072F" w:rsidP="0076072F">
      <w:pPr>
        <w:pStyle w:val="COEHI"/>
        <w:numPr>
          <w:ilvl w:val="0"/>
          <w:numId w:val="0"/>
        </w:numPr>
        <w:ind w:left="960"/>
        <w:rPr>
          <w:sz w:val="20"/>
          <w:szCs w:val="20"/>
          <w:highlight w:val="yellow"/>
          <w:lang w:val="en-GB"/>
        </w:rPr>
      </w:pPr>
    </w:p>
    <w:p w14:paraId="207F38C8" w14:textId="77777777" w:rsidR="0076072F" w:rsidRPr="008C605D" w:rsidRDefault="0076072F" w:rsidP="0076072F">
      <w:pPr>
        <w:pStyle w:val="Heading2"/>
        <w:shd w:val="clear" w:color="auto" w:fill="FFFFFF"/>
        <w:spacing w:before="0"/>
        <w:rPr>
          <w:rFonts w:asciiTheme="minorHAnsi" w:hAnsiTheme="minorHAnsi" w:cstheme="minorHAnsi"/>
          <w:color w:val="auto"/>
          <w:sz w:val="20"/>
          <w:szCs w:val="20"/>
          <w:highlight w:val="yellow"/>
          <w:lang w:val="en-US"/>
        </w:rPr>
      </w:pPr>
      <w:r w:rsidRPr="008C605D">
        <w:rPr>
          <w:rFonts w:asciiTheme="minorHAnsi" w:hAnsiTheme="minorHAnsi" w:cstheme="minorHAnsi"/>
          <w:color w:val="auto"/>
          <w:sz w:val="20"/>
          <w:szCs w:val="20"/>
          <w:highlight w:val="yellow"/>
          <w:lang w:val="en-US"/>
        </w:rPr>
        <w:t>Consultative Council of European Judges (CCJE)</w:t>
      </w:r>
    </w:p>
    <w:p w14:paraId="4BB225B3" w14:textId="77777777" w:rsidR="0076072F" w:rsidRPr="008C605D" w:rsidRDefault="007E2BE3" w:rsidP="0076072F">
      <w:pPr>
        <w:rPr>
          <w:rStyle w:val="Hyperlink"/>
          <w:highlight w:val="yellow"/>
          <w:lang w:val="en-GB"/>
        </w:rPr>
      </w:pPr>
      <w:hyperlink r:id="rId57" w:history="1">
        <w:r w:rsidR="0076072F" w:rsidRPr="008C605D">
          <w:rPr>
            <w:rStyle w:val="Hyperlink"/>
            <w:highlight w:val="yellow"/>
            <w:lang w:val="en-GB"/>
          </w:rPr>
          <w:t>CCJE Opinion n°24 (2021 on the evolution of the Councils for the Judiciary and their role in independent and impartial judicial systems</w:t>
        </w:r>
      </w:hyperlink>
    </w:p>
    <w:p w14:paraId="0C5D2417" w14:textId="77777777" w:rsidR="0076072F" w:rsidRPr="008C605D" w:rsidRDefault="0076072F" w:rsidP="0076072F">
      <w:pPr>
        <w:pStyle w:val="Default"/>
        <w:rPr>
          <w:color w:val="auto"/>
          <w:sz w:val="20"/>
          <w:szCs w:val="20"/>
          <w:highlight w:val="yellow"/>
          <w:lang w:val="en-US"/>
        </w:rPr>
      </w:pPr>
    </w:p>
    <w:p w14:paraId="6C3E3495" w14:textId="77777777" w:rsidR="0076072F" w:rsidRPr="008C605D" w:rsidRDefault="0076072F" w:rsidP="0076072F">
      <w:pPr>
        <w:pStyle w:val="Heading2"/>
        <w:shd w:val="clear" w:color="auto" w:fill="FFFFFF"/>
        <w:spacing w:before="0"/>
        <w:rPr>
          <w:rFonts w:asciiTheme="minorHAnsi" w:hAnsiTheme="minorHAnsi" w:cstheme="minorHAnsi"/>
          <w:color w:val="auto"/>
          <w:sz w:val="20"/>
          <w:szCs w:val="20"/>
          <w:highlight w:val="yellow"/>
          <w:lang w:val="en-US"/>
        </w:rPr>
      </w:pPr>
      <w:r w:rsidRPr="008C605D">
        <w:rPr>
          <w:rFonts w:asciiTheme="minorHAnsi" w:hAnsiTheme="minorHAnsi" w:cstheme="minorHAnsi"/>
          <w:color w:val="auto"/>
          <w:sz w:val="20"/>
          <w:szCs w:val="20"/>
          <w:highlight w:val="yellow"/>
          <w:lang w:val="en-US"/>
        </w:rPr>
        <w:t>Consultative Council of European Prosecutors (CCPE)</w:t>
      </w:r>
    </w:p>
    <w:p w14:paraId="29743B1B" w14:textId="77777777" w:rsidR="0076072F" w:rsidRPr="008C605D" w:rsidRDefault="007E2BE3" w:rsidP="0076072F">
      <w:pPr>
        <w:rPr>
          <w:rStyle w:val="Hyperlink"/>
          <w:highlight w:val="yellow"/>
          <w:lang w:val="en-GB"/>
        </w:rPr>
      </w:pPr>
      <w:hyperlink r:id="rId58" w:history="1">
        <w:r w:rsidR="0076072F" w:rsidRPr="008C605D">
          <w:rPr>
            <w:rStyle w:val="Hyperlink"/>
            <w:highlight w:val="yellow"/>
            <w:lang w:val="en-GB"/>
          </w:rPr>
          <w:t>Collection of the CCPE Opinions Nos. 1 to 16 (2007 – 2021)</w:t>
        </w:r>
      </w:hyperlink>
    </w:p>
    <w:p w14:paraId="6B0C41C3" w14:textId="77777777" w:rsidR="0076072F" w:rsidRPr="008C605D" w:rsidRDefault="0076072F" w:rsidP="0076072F">
      <w:pPr>
        <w:pStyle w:val="COEHI"/>
        <w:numPr>
          <w:ilvl w:val="0"/>
          <w:numId w:val="0"/>
        </w:numPr>
        <w:ind w:left="960"/>
        <w:rPr>
          <w:sz w:val="20"/>
          <w:szCs w:val="20"/>
          <w:highlight w:val="yellow"/>
          <w:lang w:val="en-GB"/>
        </w:rPr>
      </w:pPr>
    </w:p>
    <w:p w14:paraId="5043D691" w14:textId="77777777" w:rsidR="0076072F" w:rsidRPr="008C605D" w:rsidRDefault="0076072F" w:rsidP="0076072F">
      <w:pPr>
        <w:pStyle w:val="Heading2"/>
        <w:shd w:val="clear" w:color="auto" w:fill="FFFFFF"/>
        <w:spacing w:before="0"/>
        <w:rPr>
          <w:rFonts w:asciiTheme="minorHAnsi" w:hAnsiTheme="minorHAnsi" w:cstheme="minorHAnsi"/>
          <w:color w:val="auto"/>
          <w:sz w:val="20"/>
          <w:szCs w:val="20"/>
          <w:highlight w:val="yellow"/>
          <w:lang w:val="en-US"/>
        </w:rPr>
      </w:pPr>
      <w:r w:rsidRPr="008C605D">
        <w:rPr>
          <w:rFonts w:asciiTheme="minorHAnsi" w:hAnsiTheme="minorHAnsi" w:cstheme="minorHAnsi"/>
          <w:color w:val="auto"/>
          <w:sz w:val="20"/>
          <w:szCs w:val="20"/>
          <w:highlight w:val="yellow"/>
          <w:lang w:val="en-US"/>
        </w:rPr>
        <w:t>Consultative Council of European Prosecutors (CCPE)</w:t>
      </w:r>
    </w:p>
    <w:p w14:paraId="558B54E9" w14:textId="77777777" w:rsidR="0076072F" w:rsidRPr="008C605D" w:rsidRDefault="007E2BE3" w:rsidP="0076072F">
      <w:pPr>
        <w:rPr>
          <w:rStyle w:val="Hyperlink"/>
          <w:highlight w:val="yellow"/>
          <w:lang w:val="en-GB"/>
        </w:rPr>
      </w:pPr>
      <w:hyperlink r:id="rId59" w:history="1">
        <w:r w:rsidR="0076072F" w:rsidRPr="008C605D">
          <w:rPr>
            <w:rStyle w:val="Hyperlink"/>
            <w:highlight w:val="yellow"/>
            <w:lang w:val="en-GB"/>
          </w:rPr>
          <w:t>CCPE Opinion No. 16 (2021) on the implications of the decisions of international courts and treaty bodies as regards the practical independence of prosecutors</w:t>
        </w:r>
      </w:hyperlink>
    </w:p>
    <w:p w14:paraId="2F1BBAD0" w14:textId="2C274785" w:rsidR="0076072F" w:rsidRDefault="0076072F" w:rsidP="00EA39A6">
      <w:pPr>
        <w:rPr>
          <w:lang w:val="en-GB"/>
        </w:rPr>
      </w:pPr>
    </w:p>
    <w:p w14:paraId="157EEFB0" w14:textId="77777777" w:rsidR="002864ED" w:rsidRPr="007F09D3" w:rsidRDefault="002864ED" w:rsidP="002864ED">
      <w:pPr>
        <w:pStyle w:val="Heading2"/>
        <w:shd w:val="clear" w:color="auto" w:fill="FFFFFF"/>
        <w:spacing w:before="0"/>
        <w:rPr>
          <w:rFonts w:asciiTheme="minorHAnsi" w:hAnsiTheme="minorHAnsi" w:cstheme="minorHAnsi"/>
          <w:color w:val="auto"/>
          <w:sz w:val="20"/>
          <w:szCs w:val="20"/>
          <w:highlight w:val="yellow"/>
          <w:lang w:val="en-US"/>
        </w:rPr>
      </w:pPr>
      <w:bookmarkStart w:id="15" w:name="_Hlk94512901"/>
      <w:r w:rsidRPr="007F09D3">
        <w:rPr>
          <w:rFonts w:asciiTheme="minorHAnsi" w:hAnsiTheme="minorHAnsi" w:cstheme="minorHAnsi"/>
          <w:color w:val="auto"/>
          <w:sz w:val="20"/>
          <w:szCs w:val="20"/>
          <w:highlight w:val="yellow"/>
          <w:lang w:val="en-US"/>
        </w:rPr>
        <w:t>PACE</w:t>
      </w:r>
    </w:p>
    <w:p w14:paraId="41BDE5E4" w14:textId="77777777" w:rsidR="002864ED" w:rsidRPr="007F09D3" w:rsidRDefault="002864ED" w:rsidP="002864ED">
      <w:pPr>
        <w:pStyle w:val="Heading2"/>
        <w:shd w:val="clear" w:color="auto" w:fill="FFFFFF"/>
        <w:spacing w:before="0"/>
        <w:rPr>
          <w:rFonts w:asciiTheme="minorHAnsi" w:hAnsiTheme="minorHAnsi" w:cstheme="minorHAnsi"/>
          <w:color w:val="auto"/>
          <w:sz w:val="20"/>
          <w:szCs w:val="20"/>
          <w:highlight w:val="yellow"/>
          <w:lang w:val="en-US"/>
        </w:rPr>
      </w:pPr>
      <w:r w:rsidRPr="007F09D3">
        <w:rPr>
          <w:rFonts w:asciiTheme="minorHAnsi" w:hAnsiTheme="minorHAnsi" w:cstheme="minorHAnsi"/>
          <w:color w:val="auto"/>
          <w:sz w:val="20"/>
          <w:szCs w:val="20"/>
          <w:highlight w:val="yellow"/>
          <w:lang w:val="en-US"/>
        </w:rPr>
        <w:t xml:space="preserve">Transparency and regulation of donations to political parties and electoral campaigns from foreign donors </w:t>
      </w:r>
    </w:p>
    <w:p w14:paraId="2D292316" w14:textId="77777777" w:rsidR="002864ED" w:rsidRPr="007F09D3" w:rsidRDefault="002864ED" w:rsidP="002864ED">
      <w:pPr>
        <w:pStyle w:val="Default"/>
        <w:ind w:left="2120" w:hanging="2120"/>
        <w:jc w:val="both"/>
        <w:rPr>
          <w:sz w:val="20"/>
          <w:szCs w:val="20"/>
          <w:highlight w:val="yellow"/>
          <w:lang w:val="en-GB"/>
        </w:rPr>
      </w:pPr>
      <w:r w:rsidRPr="007F09D3">
        <w:rPr>
          <w:sz w:val="20"/>
          <w:szCs w:val="20"/>
          <w:highlight w:val="yellow"/>
          <w:lang w:val="en-GB"/>
        </w:rPr>
        <w:t xml:space="preserve">Rapporteur: Mr Konstantin </w:t>
      </w:r>
      <w:proofErr w:type="spellStart"/>
      <w:r w:rsidRPr="007F09D3">
        <w:rPr>
          <w:sz w:val="20"/>
          <w:szCs w:val="20"/>
          <w:highlight w:val="yellow"/>
          <w:lang w:val="en-GB"/>
        </w:rPr>
        <w:t>Kuhle</w:t>
      </w:r>
      <w:proofErr w:type="spellEnd"/>
      <w:r w:rsidRPr="007F09D3">
        <w:rPr>
          <w:sz w:val="20"/>
          <w:szCs w:val="20"/>
          <w:highlight w:val="yellow"/>
          <w:lang w:val="en-GB"/>
        </w:rPr>
        <w:t>, Germany, ALDE</w:t>
      </w:r>
    </w:p>
    <w:p w14:paraId="1E33D2DE" w14:textId="77777777" w:rsidR="002864ED" w:rsidRPr="007F09D3" w:rsidRDefault="002864ED" w:rsidP="002864ED">
      <w:pPr>
        <w:pStyle w:val="Default"/>
        <w:jc w:val="both"/>
        <w:rPr>
          <w:sz w:val="20"/>
          <w:szCs w:val="20"/>
          <w:lang w:val="en-GB"/>
        </w:rPr>
      </w:pPr>
      <w:hyperlink r:id="rId60" w:history="1">
        <w:r w:rsidRPr="007F09D3">
          <w:rPr>
            <w:rStyle w:val="Hyperlink"/>
            <w:sz w:val="20"/>
            <w:szCs w:val="20"/>
            <w:highlight w:val="yellow"/>
            <w:lang w:val="en-GB"/>
          </w:rPr>
          <w:t>Res 2390 (2021)</w:t>
        </w:r>
      </w:hyperlink>
      <w:r w:rsidRPr="007F09D3">
        <w:rPr>
          <w:sz w:val="20"/>
          <w:szCs w:val="20"/>
          <w:highlight w:val="yellow"/>
          <w:lang w:val="en-GB"/>
        </w:rPr>
        <w:t xml:space="preserve">, </w:t>
      </w:r>
      <w:hyperlink r:id="rId61" w:anchor="trace-3" w:history="1">
        <w:r w:rsidRPr="007F09D3">
          <w:rPr>
            <w:rStyle w:val="Hyperlink"/>
            <w:sz w:val="20"/>
            <w:szCs w:val="20"/>
            <w:highlight w:val="yellow"/>
            <w:lang w:val="en-GB"/>
          </w:rPr>
          <w:t>Rec 2208 (2021)</w:t>
        </w:r>
      </w:hyperlink>
    </w:p>
    <w:p w14:paraId="452D5A40" w14:textId="77777777" w:rsidR="002864ED" w:rsidRDefault="002864ED" w:rsidP="002864ED">
      <w:pPr>
        <w:pStyle w:val="Default"/>
        <w:rPr>
          <w:color w:val="auto"/>
          <w:sz w:val="22"/>
          <w:szCs w:val="22"/>
          <w:lang w:val="en-US"/>
        </w:rPr>
      </w:pPr>
    </w:p>
    <w:p w14:paraId="77EC2DA7" w14:textId="77777777" w:rsidR="002864ED" w:rsidRPr="007F09D3" w:rsidRDefault="002864ED" w:rsidP="002864ED">
      <w:pPr>
        <w:pStyle w:val="Heading2"/>
        <w:shd w:val="clear" w:color="auto" w:fill="FFFFFF"/>
        <w:spacing w:before="0"/>
        <w:rPr>
          <w:rFonts w:asciiTheme="minorHAnsi" w:hAnsiTheme="minorHAnsi" w:cstheme="minorHAnsi"/>
          <w:color w:val="auto"/>
          <w:sz w:val="20"/>
          <w:szCs w:val="20"/>
          <w:highlight w:val="yellow"/>
          <w:lang w:val="en-US"/>
        </w:rPr>
      </w:pPr>
      <w:r w:rsidRPr="007F09D3">
        <w:rPr>
          <w:rFonts w:asciiTheme="minorHAnsi" w:hAnsiTheme="minorHAnsi" w:cstheme="minorHAnsi"/>
          <w:color w:val="auto"/>
          <w:sz w:val="20"/>
          <w:szCs w:val="20"/>
          <w:highlight w:val="yellow"/>
          <w:lang w:val="en-US"/>
        </w:rPr>
        <w:lastRenderedPageBreak/>
        <w:t>PACE</w:t>
      </w:r>
    </w:p>
    <w:p w14:paraId="3AA048CB" w14:textId="77777777" w:rsidR="002864ED" w:rsidRPr="006176C7" w:rsidRDefault="002864ED" w:rsidP="002864ED">
      <w:pPr>
        <w:pStyle w:val="Heading2"/>
        <w:shd w:val="clear" w:color="auto" w:fill="FFFFFF"/>
        <w:spacing w:before="0"/>
        <w:rPr>
          <w:rFonts w:asciiTheme="minorHAnsi" w:hAnsiTheme="minorHAnsi" w:cstheme="minorHAnsi"/>
          <w:color w:val="auto"/>
          <w:sz w:val="20"/>
          <w:szCs w:val="20"/>
          <w:highlight w:val="yellow"/>
          <w:lang w:val="en-US"/>
        </w:rPr>
      </w:pPr>
      <w:r w:rsidRPr="006176C7">
        <w:rPr>
          <w:rFonts w:asciiTheme="minorHAnsi" w:hAnsiTheme="minorHAnsi" w:cstheme="minorHAnsi"/>
          <w:color w:val="auto"/>
          <w:sz w:val="20"/>
          <w:szCs w:val="20"/>
          <w:highlight w:val="yellow"/>
          <w:lang w:val="en-US"/>
        </w:rPr>
        <w:t xml:space="preserve">More participatory democracy to tackle climate change </w:t>
      </w:r>
    </w:p>
    <w:p w14:paraId="32156798" w14:textId="77777777" w:rsidR="002864ED" w:rsidRPr="002864ED" w:rsidRDefault="002864ED" w:rsidP="002864ED">
      <w:pPr>
        <w:pStyle w:val="Default"/>
        <w:jc w:val="both"/>
        <w:rPr>
          <w:sz w:val="20"/>
          <w:szCs w:val="20"/>
          <w:highlight w:val="yellow"/>
          <w:lang w:val="en-GB"/>
        </w:rPr>
      </w:pPr>
      <w:r w:rsidRPr="002864ED">
        <w:rPr>
          <w:sz w:val="20"/>
          <w:szCs w:val="20"/>
          <w:highlight w:val="yellow"/>
          <w:lang w:val="en-GB"/>
        </w:rPr>
        <w:t>Rapporteur : Mr George Papandreou, Greece, SOC</w:t>
      </w:r>
    </w:p>
    <w:p w14:paraId="7A33EF82" w14:textId="77777777" w:rsidR="002864ED" w:rsidRPr="002864ED" w:rsidRDefault="002864ED" w:rsidP="002864ED">
      <w:pPr>
        <w:pStyle w:val="Default"/>
        <w:jc w:val="both"/>
        <w:rPr>
          <w:rStyle w:val="Hyperlink"/>
          <w:sz w:val="20"/>
          <w:szCs w:val="20"/>
          <w:lang w:val="en-GB"/>
        </w:rPr>
      </w:pPr>
      <w:hyperlink r:id="rId62" w:anchor="trace-4" w:history="1">
        <w:r w:rsidRPr="002864ED">
          <w:rPr>
            <w:rStyle w:val="Hyperlink"/>
            <w:sz w:val="20"/>
            <w:szCs w:val="20"/>
            <w:highlight w:val="yellow"/>
            <w:lang w:val="en-GB"/>
          </w:rPr>
          <w:t>Res 2397 (2021)</w:t>
        </w:r>
      </w:hyperlink>
      <w:r w:rsidRPr="002864ED">
        <w:rPr>
          <w:sz w:val="20"/>
          <w:szCs w:val="20"/>
          <w:highlight w:val="yellow"/>
          <w:lang w:val="en-GB"/>
        </w:rPr>
        <w:t xml:space="preserve">, </w:t>
      </w:r>
      <w:hyperlink r:id="rId63" w:anchor="trace-3" w:history="1">
        <w:r w:rsidRPr="002864ED">
          <w:rPr>
            <w:rStyle w:val="Hyperlink"/>
            <w:sz w:val="20"/>
            <w:szCs w:val="20"/>
            <w:highlight w:val="yellow"/>
            <w:lang w:val="en-GB"/>
          </w:rPr>
          <w:t>Rec 2212 (2021)</w:t>
        </w:r>
      </w:hyperlink>
    </w:p>
    <w:p w14:paraId="35783E65" w14:textId="77777777" w:rsidR="002864ED" w:rsidRPr="002864ED" w:rsidRDefault="002864ED" w:rsidP="002864ED">
      <w:pPr>
        <w:pStyle w:val="Default"/>
        <w:jc w:val="both"/>
        <w:rPr>
          <w:rStyle w:val="Hyperlink"/>
          <w:sz w:val="20"/>
          <w:szCs w:val="20"/>
          <w:lang w:val="en-GB"/>
        </w:rPr>
      </w:pPr>
    </w:p>
    <w:p w14:paraId="60FE7F62" w14:textId="77777777" w:rsidR="002864ED" w:rsidRPr="007F09D3" w:rsidRDefault="002864ED" w:rsidP="002864ED">
      <w:pPr>
        <w:pStyle w:val="Heading2"/>
        <w:shd w:val="clear" w:color="auto" w:fill="FFFFFF"/>
        <w:spacing w:before="0"/>
        <w:rPr>
          <w:rFonts w:asciiTheme="minorHAnsi" w:hAnsiTheme="minorHAnsi" w:cstheme="minorHAnsi"/>
          <w:color w:val="auto"/>
          <w:sz w:val="20"/>
          <w:szCs w:val="20"/>
          <w:highlight w:val="yellow"/>
          <w:lang w:val="en-US"/>
        </w:rPr>
      </w:pPr>
      <w:r w:rsidRPr="007F09D3">
        <w:rPr>
          <w:rFonts w:asciiTheme="minorHAnsi" w:hAnsiTheme="minorHAnsi" w:cstheme="minorHAnsi"/>
          <w:color w:val="auto"/>
          <w:sz w:val="20"/>
          <w:szCs w:val="20"/>
          <w:highlight w:val="yellow"/>
          <w:lang w:val="en-US"/>
        </w:rPr>
        <w:t>PACE</w:t>
      </w:r>
    </w:p>
    <w:p w14:paraId="1E69B283" w14:textId="77777777" w:rsidR="002864ED" w:rsidRPr="007F09D3" w:rsidRDefault="002864ED" w:rsidP="002864ED">
      <w:pPr>
        <w:pStyle w:val="Default"/>
        <w:jc w:val="both"/>
        <w:rPr>
          <w:sz w:val="20"/>
          <w:szCs w:val="20"/>
          <w:highlight w:val="yellow"/>
          <w:lang w:val="en-US"/>
        </w:rPr>
      </w:pPr>
      <w:r w:rsidRPr="007F09D3">
        <w:rPr>
          <w:sz w:val="20"/>
          <w:szCs w:val="20"/>
          <w:highlight w:val="yellow"/>
          <w:lang w:val="en-US"/>
        </w:rPr>
        <w:t>Covid passes or certificates: protection of fundamental rights and legal implications</w:t>
      </w:r>
    </w:p>
    <w:p w14:paraId="57F2123F" w14:textId="77777777" w:rsidR="002864ED" w:rsidRPr="006176C7" w:rsidRDefault="002864ED" w:rsidP="002864ED">
      <w:pPr>
        <w:jc w:val="both"/>
        <w:rPr>
          <w:rFonts w:cstheme="minorHAnsi"/>
          <w:highlight w:val="yellow"/>
        </w:rPr>
      </w:pPr>
      <w:r w:rsidRPr="006176C7">
        <w:rPr>
          <w:rFonts w:cstheme="minorHAnsi"/>
          <w:highlight w:val="yellow"/>
        </w:rPr>
        <w:t xml:space="preserve">Rapporteur: Mr Damien </w:t>
      </w:r>
      <w:proofErr w:type="spellStart"/>
      <w:r w:rsidRPr="006176C7">
        <w:rPr>
          <w:rFonts w:cstheme="minorHAnsi"/>
          <w:highlight w:val="yellow"/>
        </w:rPr>
        <w:t>Cottier</w:t>
      </w:r>
      <w:proofErr w:type="spellEnd"/>
      <w:r w:rsidRPr="006176C7">
        <w:rPr>
          <w:rFonts w:cstheme="minorHAnsi"/>
          <w:highlight w:val="yellow"/>
        </w:rPr>
        <w:t xml:space="preserve">, </w:t>
      </w:r>
      <w:proofErr w:type="spellStart"/>
      <w:r w:rsidRPr="006176C7">
        <w:rPr>
          <w:rFonts w:cstheme="minorHAnsi"/>
          <w:highlight w:val="yellow"/>
        </w:rPr>
        <w:t>Switzerland</w:t>
      </w:r>
      <w:proofErr w:type="spellEnd"/>
      <w:r w:rsidRPr="006176C7">
        <w:rPr>
          <w:rFonts w:cstheme="minorHAnsi"/>
          <w:highlight w:val="yellow"/>
        </w:rPr>
        <w:t>, ALDE</w:t>
      </w:r>
    </w:p>
    <w:p w14:paraId="7CB2DFBD" w14:textId="77777777" w:rsidR="002864ED" w:rsidRPr="002864ED" w:rsidRDefault="002864ED" w:rsidP="002864ED">
      <w:pPr>
        <w:jc w:val="both"/>
        <w:rPr>
          <w:rFonts w:cstheme="minorHAnsi"/>
          <w:lang w:val="en-GB"/>
        </w:rPr>
      </w:pPr>
      <w:hyperlink r:id="rId64" w:history="1">
        <w:r w:rsidRPr="002864ED">
          <w:rPr>
            <w:rStyle w:val="Hyperlink"/>
            <w:rFonts w:cstheme="minorHAnsi"/>
            <w:highlight w:val="yellow"/>
            <w:lang w:val="en-GB"/>
          </w:rPr>
          <w:t>Res 2382 (2021)</w:t>
        </w:r>
      </w:hyperlink>
    </w:p>
    <w:p w14:paraId="753E423A" w14:textId="77777777" w:rsidR="002864ED" w:rsidRPr="002864ED" w:rsidRDefault="002864ED" w:rsidP="002864ED">
      <w:pPr>
        <w:pStyle w:val="Default"/>
        <w:jc w:val="both"/>
        <w:rPr>
          <w:sz w:val="20"/>
          <w:szCs w:val="20"/>
          <w:lang w:val="en-GB"/>
        </w:rPr>
      </w:pPr>
    </w:p>
    <w:p w14:paraId="707FB2EA" w14:textId="77777777" w:rsidR="002864ED" w:rsidRPr="007F09D3" w:rsidRDefault="002864ED" w:rsidP="002864ED">
      <w:pPr>
        <w:pStyle w:val="Heading2"/>
        <w:shd w:val="clear" w:color="auto" w:fill="FFFFFF"/>
        <w:spacing w:before="0"/>
        <w:rPr>
          <w:rFonts w:asciiTheme="minorHAnsi" w:hAnsiTheme="minorHAnsi" w:cstheme="minorHAnsi"/>
          <w:color w:val="auto"/>
          <w:sz w:val="20"/>
          <w:szCs w:val="20"/>
          <w:highlight w:val="yellow"/>
          <w:lang w:val="en-US"/>
        </w:rPr>
      </w:pPr>
      <w:r w:rsidRPr="007F09D3">
        <w:rPr>
          <w:rFonts w:asciiTheme="minorHAnsi" w:hAnsiTheme="minorHAnsi" w:cstheme="minorHAnsi"/>
          <w:color w:val="auto"/>
          <w:sz w:val="20"/>
          <w:szCs w:val="20"/>
          <w:highlight w:val="yellow"/>
          <w:lang w:val="en-US"/>
        </w:rPr>
        <w:t>PACE</w:t>
      </w:r>
    </w:p>
    <w:p w14:paraId="6DFFA0FC" w14:textId="77777777" w:rsidR="002864ED" w:rsidRPr="006176C7" w:rsidRDefault="002864ED" w:rsidP="002864ED">
      <w:pPr>
        <w:tabs>
          <w:tab w:val="left" w:pos="-2127"/>
        </w:tabs>
        <w:jc w:val="both"/>
        <w:rPr>
          <w:rFonts w:cstheme="minorHAnsi"/>
          <w:bCs/>
          <w:iCs/>
          <w:highlight w:val="yellow"/>
          <w:lang w:val="en-US"/>
        </w:rPr>
      </w:pPr>
      <w:r w:rsidRPr="006176C7">
        <w:rPr>
          <w:rFonts w:cstheme="minorHAnsi"/>
          <w:bCs/>
          <w:iCs/>
          <w:highlight w:val="yellow"/>
          <w:lang w:val="en-US"/>
        </w:rPr>
        <w:t>Should politicians be prosecuted for statements made in the exercise of their mandate?</w:t>
      </w:r>
    </w:p>
    <w:p w14:paraId="02CFC5A2" w14:textId="77777777" w:rsidR="002864ED" w:rsidRPr="006176C7" w:rsidRDefault="002864ED" w:rsidP="002864ED">
      <w:pPr>
        <w:jc w:val="both"/>
        <w:rPr>
          <w:rFonts w:cstheme="minorHAnsi"/>
          <w:highlight w:val="yellow"/>
        </w:rPr>
      </w:pPr>
      <w:r w:rsidRPr="006176C7">
        <w:rPr>
          <w:rFonts w:cstheme="minorHAnsi"/>
          <w:bCs/>
          <w:highlight w:val="yellow"/>
        </w:rPr>
        <w:t xml:space="preserve">Rapporteur: Mr </w:t>
      </w:r>
      <w:proofErr w:type="spellStart"/>
      <w:r w:rsidRPr="006176C7">
        <w:rPr>
          <w:rFonts w:cstheme="minorHAnsi"/>
          <w:bCs/>
          <w:highlight w:val="yellow"/>
        </w:rPr>
        <w:t>Boriss</w:t>
      </w:r>
      <w:proofErr w:type="spellEnd"/>
      <w:r w:rsidRPr="006176C7">
        <w:rPr>
          <w:rFonts w:cstheme="minorHAnsi"/>
          <w:bCs/>
          <w:highlight w:val="yellow"/>
        </w:rPr>
        <w:t xml:space="preserve"> </w:t>
      </w:r>
      <w:proofErr w:type="spellStart"/>
      <w:r w:rsidRPr="006176C7">
        <w:rPr>
          <w:rFonts w:cstheme="minorHAnsi"/>
          <w:bCs/>
          <w:highlight w:val="yellow"/>
        </w:rPr>
        <w:t>Cilevičs</w:t>
      </w:r>
      <w:proofErr w:type="spellEnd"/>
      <w:r w:rsidRPr="006176C7">
        <w:rPr>
          <w:rFonts w:cstheme="minorHAnsi"/>
          <w:bCs/>
          <w:highlight w:val="yellow"/>
        </w:rPr>
        <w:t xml:space="preserve">, </w:t>
      </w:r>
      <w:proofErr w:type="spellStart"/>
      <w:r w:rsidRPr="006176C7">
        <w:rPr>
          <w:rFonts w:cstheme="minorHAnsi"/>
          <w:bCs/>
          <w:highlight w:val="yellow"/>
        </w:rPr>
        <w:t>Latvia</w:t>
      </w:r>
      <w:proofErr w:type="spellEnd"/>
      <w:r w:rsidRPr="006176C7">
        <w:rPr>
          <w:rFonts w:cstheme="minorHAnsi"/>
          <w:bCs/>
          <w:highlight w:val="yellow"/>
        </w:rPr>
        <w:t>, SOC</w:t>
      </w:r>
    </w:p>
    <w:p w14:paraId="77DD827C" w14:textId="77777777" w:rsidR="002864ED" w:rsidRPr="006176C7" w:rsidRDefault="002864ED" w:rsidP="002864ED">
      <w:pPr>
        <w:rPr>
          <w:rFonts w:cstheme="minorHAnsi"/>
        </w:rPr>
      </w:pPr>
      <w:hyperlink r:id="rId65" w:anchor="trace-5" w:history="1">
        <w:proofErr w:type="spellStart"/>
        <w:r w:rsidRPr="006176C7">
          <w:rPr>
            <w:rStyle w:val="Hyperlink"/>
            <w:rFonts w:cstheme="minorHAnsi"/>
            <w:highlight w:val="yellow"/>
          </w:rPr>
          <w:t>Res</w:t>
        </w:r>
        <w:proofErr w:type="spellEnd"/>
        <w:r w:rsidRPr="006176C7">
          <w:rPr>
            <w:rStyle w:val="Hyperlink"/>
            <w:rFonts w:cstheme="minorHAnsi"/>
            <w:highlight w:val="yellow"/>
          </w:rPr>
          <w:t>. 2381 (2021)</w:t>
        </w:r>
      </w:hyperlink>
    </w:p>
    <w:bookmarkEnd w:id="15"/>
    <w:p w14:paraId="06E8410E" w14:textId="39DCCD39" w:rsidR="00287289" w:rsidRPr="00861CFB" w:rsidRDefault="00287289" w:rsidP="00861CFB">
      <w:pPr>
        <w:jc w:val="both"/>
        <w:rPr>
          <w:rFonts w:ascii="Arial" w:eastAsia="Calibri" w:hAnsi="Arial" w:cs="Arial"/>
          <w:lang w:val="en-GB"/>
        </w:rPr>
      </w:pPr>
    </w:p>
    <w:p w14:paraId="7DA223BC" w14:textId="77777777" w:rsidR="00EA39A6" w:rsidRPr="000A0236" w:rsidRDefault="00EA39A6" w:rsidP="00EA39A6">
      <w:pPr>
        <w:pStyle w:val="Heading2"/>
        <w:shd w:val="clear" w:color="auto" w:fill="FFFFFF"/>
        <w:spacing w:before="0"/>
        <w:rPr>
          <w:rFonts w:asciiTheme="minorHAnsi" w:hAnsiTheme="minorHAnsi" w:cstheme="minorHAnsi"/>
          <w:color w:val="auto"/>
          <w:sz w:val="20"/>
          <w:szCs w:val="20"/>
          <w:lang w:val="en-US"/>
        </w:rPr>
      </w:pPr>
      <w:r w:rsidRPr="000A0236">
        <w:rPr>
          <w:rFonts w:asciiTheme="minorHAnsi" w:hAnsiTheme="minorHAnsi" w:cstheme="minorHAnsi"/>
          <w:color w:val="auto"/>
          <w:sz w:val="20"/>
          <w:szCs w:val="20"/>
          <w:lang w:val="en-US"/>
        </w:rPr>
        <w:t>PACE</w:t>
      </w:r>
    </w:p>
    <w:p w14:paraId="5041EA9E" w14:textId="77777777" w:rsidR="00EA39A6" w:rsidRPr="000A0236" w:rsidRDefault="00EA39A6" w:rsidP="00EA39A6">
      <w:pPr>
        <w:pStyle w:val="Heading2"/>
        <w:shd w:val="clear" w:color="auto" w:fill="FFFFFF"/>
        <w:spacing w:before="0"/>
        <w:rPr>
          <w:rFonts w:asciiTheme="minorHAnsi" w:hAnsiTheme="minorHAnsi" w:cstheme="minorHAnsi"/>
          <w:color w:val="1F3864" w:themeColor="accent1" w:themeShade="80"/>
          <w:sz w:val="20"/>
          <w:szCs w:val="20"/>
          <w:lang w:val="en-US"/>
        </w:rPr>
      </w:pPr>
      <w:r w:rsidRPr="000A0236">
        <w:rPr>
          <w:rFonts w:asciiTheme="minorHAnsi" w:hAnsiTheme="minorHAnsi" w:cstheme="minorHAnsi"/>
          <w:color w:val="auto"/>
          <w:sz w:val="20"/>
          <w:szCs w:val="20"/>
          <w:lang w:val="en-US"/>
        </w:rPr>
        <w:t>Democracies facing the Covid-19 pandemic</w:t>
      </w:r>
    </w:p>
    <w:p w14:paraId="0BD28B0A" w14:textId="77777777" w:rsidR="00EA39A6" w:rsidRPr="000A0236" w:rsidRDefault="00EA39A6" w:rsidP="00EA39A6">
      <w:pPr>
        <w:jc w:val="both"/>
        <w:rPr>
          <w:rFonts w:cstheme="minorHAnsi"/>
          <w:color w:val="161616"/>
          <w:shd w:val="clear" w:color="auto" w:fill="FFFFFF"/>
          <w:lang w:val="en-US"/>
        </w:rPr>
      </w:pPr>
      <w:r w:rsidRPr="000A0236">
        <w:rPr>
          <w:rFonts w:cstheme="minorHAnsi"/>
          <w:lang w:val="en-US"/>
        </w:rPr>
        <w:t xml:space="preserve">Rapporteur : </w:t>
      </w:r>
      <w:hyperlink r:id="rId66" w:history="1">
        <w:proofErr w:type="spellStart"/>
        <w:r w:rsidRPr="000A0236">
          <w:rPr>
            <w:rStyle w:val="Hyperlink"/>
            <w:rFonts w:cstheme="minorHAnsi"/>
            <w:color w:val="161616"/>
            <w:shd w:val="clear" w:color="auto" w:fill="FFFFFF"/>
            <w:lang w:val="en-US"/>
          </w:rPr>
          <w:t>Mr</w:t>
        </w:r>
        <w:proofErr w:type="spellEnd"/>
        <w:r w:rsidRPr="000A0236">
          <w:rPr>
            <w:rStyle w:val="Hyperlink"/>
            <w:rFonts w:cstheme="minorHAnsi"/>
            <w:color w:val="161616"/>
            <w:shd w:val="clear" w:color="auto" w:fill="FFFFFF"/>
            <w:lang w:val="en-US"/>
          </w:rPr>
          <w:t xml:space="preserve"> Ian LIDDELL-GRAINGER</w:t>
        </w:r>
      </w:hyperlink>
      <w:r w:rsidRPr="000A0236">
        <w:rPr>
          <w:rFonts w:cstheme="minorHAnsi"/>
          <w:color w:val="161616"/>
          <w:shd w:val="clear" w:color="auto" w:fill="FFFFFF"/>
          <w:lang w:val="en-US"/>
        </w:rPr>
        <w:t>, United Kingdom, EC/DA</w:t>
      </w:r>
    </w:p>
    <w:p w14:paraId="272CB7BB" w14:textId="77777777" w:rsidR="00EA39A6" w:rsidRPr="000A0236" w:rsidRDefault="007E2BE3" w:rsidP="00EA39A6">
      <w:pPr>
        <w:jc w:val="both"/>
        <w:rPr>
          <w:rFonts w:cstheme="minorHAnsi"/>
          <w:color w:val="161616"/>
          <w:shd w:val="clear" w:color="auto" w:fill="FFFFFF"/>
          <w:lang w:val="en-US"/>
        </w:rPr>
      </w:pPr>
      <w:hyperlink r:id="rId67" w:history="1">
        <w:r w:rsidR="00EA39A6" w:rsidRPr="000A0236">
          <w:rPr>
            <w:rStyle w:val="Hyperlink"/>
            <w:rFonts w:cstheme="minorHAnsi"/>
            <w:shd w:val="clear" w:color="auto" w:fill="FFFFFF"/>
            <w:lang w:val="en-GB"/>
          </w:rPr>
          <w:t>Doc. 15157</w:t>
        </w:r>
      </w:hyperlink>
    </w:p>
    <w:p w14:paraId="443D458E" w14:textId="1409E361" w:rsidR="00EA39A6" w:rsidRPr="000A0236" w:rsidRDefault="00EA39A6" w:rsidP="00EA39A6">
      <w:pPr>
        <w:rPr>
          <w:lang w:val="en-US"/>
        </w:rPr>
      </w:pPr>
    </w:p>
    <w:p w14:paraId="7EA6BBDB" w14:textId="77777777" w:rsidR="000B4984" w:rsidRPr="000A0236" w:rsidRDefault="000B4984" w:rsidP="000B4984">
      <w:pPr>
        <w:pStyle w:val="Heading2"/>
        <w:shd w:val="clear" w:color="auto" w:fill="FFFFFF"/>
        <w:spacing w:before="0"/>
        <w:rPr>
          <w:rFonts w:asciiTheme="minorHAnsi" w:hAnsiTheme="minorHAnsi" w:cstheme="minorHAnsi"/>
          <w:color w:val="auto"/>
          <w:sz w:val="20"/>
          <w:szCs w:val="20"/>
          <w:lang w:val="en-US"/>
        </w:rPr>
      </w:pPr>
      <w:bookmarkStart w:id="16" w:name="_Hlk65486542"/>
      <w:r w:rsidRPr="000A0236">
        <w:rPr>
          <w:rFonts w:asciiTheme="minorHAnsi" w:hAnsiTheme="minorHAnsi" w:cstheme="minorHAnsi"/>
          <w:color w:val="auto"/>
          <w:sz w:val="20"/>
          <w:szCs w:val="20"/>
          <w:lang w:val="en-US"/>
        </w:rPr>
        <w:t>Consultative Council of European Judges (CCJE)</w:t>
      </w:r>
    </w:p>
    <w:p w14:paraId="5D81CF85" w14:textId="77777777" w:rsidR="000B4984" w:rsidRPr="000A0236" w:rsidRDefault="000B4984" w:rsidP="000B4984">
      <w:pPr>
        <w:rPr>
          <w:rFonts w:cstheme="minorHAnsi"/>
          <w:lang w:val="en-GB"/>
        </w:rPr>
      </w:pPr>
      <w:r w:rsidRPr="000A0236">
        <w:rPr>
          <w:rFonts w:cstheme="minorHAnsi"/>
          <w:lang w:val="en-GB"/>
        </w:rPr>
        <w:t>Statement by the President of the CCJE on the role of judges during and in the aftermath of the COVID-19 pandemic: lessons and challenges (24 June 2020)</w:t>
      </w:r>
    </w:p>
    <w:p w14:paraId="58031109" w14:textId="77777777" w:rsidR="000B4984" w:rsidRPr="000A0236" w:rsidRDefault="007E2BE3" w:rsidP="000B4984">
      <w:pPr>
        <w:rPr>
          <w:rFonts w:cstheme="minorHAnsi"/>
          <w:lang w:val="en-GB"/>
        </w:rPr>
      </w:pPr>
      <w:hyperlink r:id="rId68" w:history="1">
        <w:r w:rsidR="000B4984" w:rsidRPr="000A0236">
          <w:rPr>
            <w:rStyle w:val="Hyperlink"/>
            <w:rFonts w:cstheme="minorHAnsi"/>
            <w:lang w:val="en-GB"/>
          </w:rPr>
          <w:t>https://rm.coe.int/ccje-2020-2-statement-of-the-ccje-president-3-lessons-and-challenges-c/16809ed060</w:t>
        </w:r>
      </w:hyperlink>
    </w:p>
    <w:p w14:paraId="08B15972" w14:textId="77777777" w:rsidR="000B4984" w:rsidRPr="000A0236" w:rsidRDefault="000B4984" w:rsidP="000B4984">
      <w:pPr>
        <w:rPr>
          <w:rFonts w:cstheme="minorHAnsi"/>
          <w:lang w:val="en-GB"/>
        </w:rPr>
      </w:pPr>
    </w:p>
    <w:p w14:paraId="16C10F5B" w14:textId="77777777" w:rsidR="000B4984" w:rsidRPr="000A0236" w:rsidRDefault="000B4984" w:rsidP="000B4984">
      <w:pPr>
        <w:rPr>
          <w:rFonts w:ascii="Arial" w:hAnsi="Arial" w:cs="Arial"/>
          <w:lang w:val="en-GB"/>
        </w:rPr>
      </w:pPr>
    </w:p>
    <w:p w14:paraId="0776DE98" w14:textId="77777777" w:rsidR="000B4984" w:rsidRPr="000A0236" w:rsidRDefault="000B4984" w:rsidP="000B4984">
      <w:pPr>
        <w:rPr>
          <w:rFonts w:cstheme="minorHAnsi"/>
          <w:lang w:val="en-GB"/>
        </w:rPr>
      </w:pPr>
      <w:r w:rsidRPr="000A0236">
        <w:rPr>
          <w:rFonts w:cstheme="minorHAnsi"/>
          <w:lang w:val="en-GB"/>
        </w:rPr>
        <w:t xml:space="preserve">Opinion No. 23 (2020) of the CCJE on the role of associations of judges in supporting judicial independence (6 November 2020) </w:t>
      </w:r>
    </w:p>
    <w:p w14:paraId="76461A19" w14:textId="77777777" w:rsidR="000B4984" w:rsidRPr="000A0236" w:rsidRDefault="007E2BE3" w:rsidP="000B4984">
      <w:pPr>
        <w:pStyle w:val="Default"/>
        <w:rPr>
          <w:rFonts w:asciiTheme="minorHAnsi" w:hAnsiTheme="minorHAnsi" w:cstheme="minorHAnsi"/>
          <w:color w:val="auto"/>
          <w:sz w:val="20"/>
          <w:szCs w:val="20"/>
          <w:lang w:val="en-GB"/>
        </w:rPr>
      </w:pPr>
      <w:hyperlink r:id="rId69" w:history="1">
        <w:r w:rsidR="000B4984" w:rsidRPr="000A0236">
          <w:rPr>
            <w:rStyle w:val="Hyperlink"/>
            <w:rFonts w:asciiTheme="minorHAnsi" w:hAnsiTheme="minorHAnsi" w:cstheme="minorHAnsi"/>
            <w:sz w:val="20"/>
            <w:szCs w:val="20"/>
            <w:lang w:val="en-GB"/>
          </w:rPr>
          <w:t>https://rm.coe.int/opinion-23-en-ccje-2020/1680a03d4b</w:t>
        </w:r>
      </w:hyperlink>
    </w:p>
    <w:p w14:paraId="7A6429B7" w14:textId="77777777" w:rsidR="000B4984" w:rsidRPr="000A0236" w:rsidRDefault="000B4984" w:rsidP="000B4984">
      <w:pPr>
        <w:pStyle w:val="Default"/>
        <w:rPr>
          <w:color w:val="auto"/>
          <w:sz w:val="22"/>
          <w:szCs w:val="22"/>
          <w:lang w:val="en-GB"/>
        </w:rPr>
      </w:pPr>
    </w:p>
    <w:p w14:paraId="6FA13C67" w14:textId="77777777" w:rsidR="000B4984" w:rsidRPr="000A0236" w:rsidRDefault="000B4984" w:rsidP="000B4984">
      <w:pPr>
        <w:rPr>
          <w:rFonts w:cstheme="minorHAnsi"/>
          <w:lang w:val="en-GB"/>
        </w:rPr>
      </w:pPr>
      <w:r w:rsidRPr="000A0236">
        <w:rPr>
          <w:rFonts w:cstheme="minorHAnsi"/>
          <w:lang w:val="en-GB"/>
        </w:rPr>
        <w:t>Consultative Council of European Prosecutors (CCPE)</w:t>
      </w:r>
    </w:p>
    <w:p w14:paraId="17971D0D" w14:textId="77777777" w:rsidR="000B4984" w:rsidRPr="000A0236" w:rsidRDefault="000B4984" w:rsidP="000B4984">
      <w:pPr>
        <w:rPr>
          <w:rFonts w:cstheme="minorHAnsi"/>
          <w:lang w:val="en-GB"/>
        </w:rPr>
      </w:pPr>
      <w:r w:rsidRPr="000A0236">
        <w:rPr>
          <w:rFonts w:cstheme="minorHAnsi"/>
          <w:lang w:val="en-GB"/>
        </w:rPr>
        <w:t xml:space="preserve">Opinion No. 15 (2020) of the CCPE on the role of prosecutors in emergency situations, in particular when facing a pandemic (19 November 2020) </w:t>
      </w:r>
    </w:p>
    <w:p w14:paraId="1B424947" w14:textId="77777777" w:rsidR="000B4984" w:rsidRPr="000A0236" w:rsidRDefault="007E2BE3" w:rsidP="000B4984">
      <w:pPr>
        <w:pStyle w:val="Default"/>
        <w:rPr>
          <w:color w:val="auto"/>
          <w:sz w:val="22"/>
          <w:szCs w:val="22"/>
          <w:lang w:val="en-GB"/>
        </w:rPr>
      </w:pPr>
      <w:hyperlink r:id="rId70" w:history="1">
        <w:r w:rsidR="000B4984" w:rsidRPr="000A0236">
          <w:rPr>
            <w:rStyle w:val="Hyperlink"/>
            <w:sz w:val="22"/>
            <w:szCs w:val="22"/>
            <w:lang w:val="en-GB"/>
          </w:rPr>
          <w:t>https://rm.coe.int/opinion-no-15-ccpe-en/1680a05a1b</w:t>
        </w:r>
      </w:hyperlink>
      <w:bookmarkEnd w:id="16"/>
    </w:p>
    <w:p w14:paraId="5A64C0E6" w14:textId="77777777" w:rsidR="000B4984" w:rsidRPr="000A0236" w:rsidRDefault="000B4984" w:rsidP="00EA39A6">
      <w:pPr>
        <w:rPr>
          <w:lang w:val="en-GB"/>
        </w:rPr>
      </w:pPr>
    </w:p>
    <w:p w14:paraId="7910B7AD" w14:textId="77777777" w:rsidR="004013FD" w:rsidRDefault="004013FD" w:rsidP="004013FD">
      <w:pPr>
        <w:pStyle w:val="Default"/>
        <w:rPr>
          <w:color w:val="auto"/>
          <w:sz w:val="20"/>
          <w:szCs w:val="20"/>
          <w:highlight w:val="yellow"/>
          <w:lang w:val="en-US"/>
        </w:rPr>
      </w:pPr>
      <w:r>
        <w:rPr>
          <w:color w:val="auto"/>
          <w:sz w:val="20"/>
          <w:szCs w:val="20"/>
          <w:highlight w:val="yellow"/>
          <w:lang w:val="en-US"/>
        </w:rPr>
        <w:t>GRECO</w:t>
      </w:r>
    </w:p>
    <w:p w14:paraId="116350C0" w14:textId="77777777" w:rsidR="004013FD" w:rsidRDefault="004013FD" w:rsidP="004013FD">
      <w:pPr>
        <w:pStyle w:val="Default"/>
        <w:rPr>
          <w:rStyle w:val="Hyperlink"/>
          <w:highlight w:val="yellow"/>
          <w:lang w:val="en-GB"/>
        </w:rPr>
      </w:pPr>
      <w:r>
        <w:rPr>
          <w:color w:val="auto"/>
          <w:sz w:val="20"/>
          <w:szCs w:val="20"/>
          <w:highlight w:val="yellow"/>
          <w:lang w:val="en-GB"/>
        </w:rPr>
        <w:t xml:space="preserve">9 December 2021 - </w:t>
      </w:r>
      <w:hyperlink r:id="rId71" w:history="1">
        <w:r>
          <w:rPr>
            <w:rStyle w:val="Hyperlink"/>
            <w:sz w:val="20"/>
            <w:szCs w:val="20"/>
            <w:highlight w:val="yellow"/>
            <w:lang w:val="en-GB"/>
          </w:rPr>
          <w:t>International Anti-Corruption Day 2021 - Newsroom (coe.int)</w:t>
        </w:r>
      </w:hyperlink>
      <w:r>
        <w:rPr>
          <w:rStyle w:val="Hyperlink"/>
          <w:sz w:val="20"/>
          <w:szCs w:val="20"/>
          <w:highlight w:val="yellow"/>
          <w:lang w:val="en-GB"/>
        </w:rPr>
        <w:t xml:space="preserve"> </w:t>
      </w:r>
    </w:p>
    <w:p w14:paraId="2A1D949E" w14:textId="77777777" w:rsidR="004013FD" w:rsidRPr="004013FD" w:rsidRDefault="004013FD" w:rsidP="004013FD">
      <w:pPr>
        <w:pStyle w:val="Default"/>
        <w:rPr>
          <w:lang w:val="en-GB"/>
        </w:rPr>
      </w:pPr>
      <w:r>
        <w:rPr>
          <w:sz w:val="20"/>
          <w:szCs w:val="20"/>
          <w:highlight w:val="yellow"/>
          <w:lang w:val="en-GB"/>
        </w:rPr>
        <w:t>GRECO President: “Covid-19 related corruption risks remain high, governments should respond quickly but lawfully to the pandemic”</w:t>
      </w:r>
    </w:p>
    <w:p w14:paraId="77940895" w14:textId="051A45C7" w:rsidR="00EA39A6" w:rsidRPr="004013FD" w:rsidRDefault="00EA39A6" w:rsidP="00EA39A6">
      <w:pPr>
        <w:rPr>
          <w:lang w:val="en-GB"/>
        </w:rPr>
      </w:pPr>
    </w:p>
    <w:p w14:paraId="3BA1B9D2" w14:textId="77777777" w:rsidR="00EA39A6" w:rsidRPr="000A0236" w:rsidRDefault="00EA39A6" w:rsidP="00EA39A6">
      <w:pPr>
        <w:pStyle w:val="Default"/>
        <w:rPr>
          <w:color w:val="auto"/>
          <w:sz w:val="20"/>
          <w:szCs w:val="20"/>
          <w:lang w:val="en-US"/>
        </w:rPr>
      </w:pPr>
      <w:r w:rsidRPr="000A0236">
        <w:rPr>
          <w:color w:val="auto"/>
          <w:sz w:val="20"/>
          <w:szCs w:val="20"/>
          <w:lang w:val="en-US"/>
        </w:rPr>
        <w:t>GRECO</w:t>
      </w:r>
    </w:p>
    <w:p w14:paraId="46628987" w14:textId="77777777" w:rsidR="00EA39A6" w:rsidRPr="000A0236" w:rsidRDefault="007E2BE3" w:rsidP="00EA39A6">
      <w:pPr>
        <w:pStyle w:val="Default"/>
        <w:rPr>
          <w:sz w:val="20"/>
          <w:szCs w:val="20"/>
          <w:lang w:val="en-GB"/>
        </w:rPr>
      </w:pPr>
      <w:hyperlink r:id="rId72" w:history="1">
        <w:r w:rsidR="00EA39A6" w:rsidRPr="000A0236">
          <w:rPr>
            <w:rStyle w:val="Hyperlink"/>
            <w:sz w:val="20"/>
            <w:szCs w:val="20"/>
            <w:lang w:val="en-GB"/>
          </w:rPr>
          <w:t>9 December 2020 – International Anti-Corruption Day - Newsroom (coe.int)</w:t>
        </w:r>
      </w:hyperlink>
    </w:p>
    <w:p w14:paraId="4D42CA85" w14:textId="77777777" w:rsidR="00EA39A6" w:rsidRDefault="00EA39A6" w:rsidP="00EA39A6">
      <w:pPr>
        <w:rPr>
          <w:lang w:val="en-GB"/>
        </w:rPr>
      </w:pPr>
      <w:r w:rsidRPr="000A0236">
        <w:rPr>
          <w:lang w:val="en-GB"/>
        </w:rPr>
        <w:t>GRECO President: “No quarter to corruption in healthcare, governments must lead by example”</w:t>
      </w:r>
    </w:p>
    <w:p w14:paraId="5BF38A54" w14:textId="77777777" w:rsidR="00EA39A6" w:rsidRPr="00EA39A6" w:rsidRDefault="00EA39A6" w:rsidP="00EA39A6">
      <w:pPr>
        <w:rPr>
          <w:lang w:val="en-GB"/>
        </w:rPr>
      </w:pPr>
    </w:p>
    <w:p w14:paraId="3F2EA8F8" w14:textId="77777777" w:rsidR="00D15B02" w:rsidRPr="00C06697" w:rsidRDefault="00D15B02" w:rsidP="00D15B02">
      <w:pPr>
        <w:rPr>
          <w:lang w:val="en-US"/>
        </w:rPr>
      </w:pPr>
      <w:r w:rsidRPr="00C06697">
        <w:rPr>
          <w:lang w:val="en-US"/>
        </w:rPr>
        <w:t>CPT</w:t>
      </w:r>
    </w:p>
    <w:p w14:paraId="09E8E458" w14:textId="524B5292" w:rsidR="00D15B02" w:rsidRPr="00D15B02" w:rsidRDefault="00D15B02" w:rsidP="00D15B02">
      <w:pPr>
        <w:rPr>
          <w:lang w:val="en-US"/>
        </w:rPr>
      </w:pPr>
      <w:r>
        <w:rPr>
          <w:lang w:val="en-US"/>
        </w:rPr>
        <w:t>R</w:t>
      </w:r>
      <w:r w:rsidRPr="00D15B02">
        <w:rPr>
          <w:lang w:val="en-US"/>
        </w:rPr>
        <w:t xml:space="preserve">eport on the CPT’s 2018 periodic visit, </w:t>
      </w:r>
      <w:hyperlink r:id="rId73" w:history="1">
        <w:r w:rsidRPr="00D15B02">
          <w:rPr>
            <w:rStyle w:val="Hyperlink"/>
            <w:lang w:val="en-US"/>
          </w:rPr>
          <w:t>CPT/Inf (2019) 7</w:t>
        </w:r>
      </w:hyperlink>
      <w:r w:rsidRPr="00D15B02">
        <w:rPr>
          <w:lang w:val="en-US"/>
        </w:rPr>
        <w:t>, paras. 12, 14, 27 and 28</w:t>
      </w:r>
    </w:p>
    <w:p w14:paraId="468CB4BF" w14:textId="77777777" w:rsidR="00D15B02" w:rsidRPr="00D15B02" w:rsidRDefault="00D15B02" w:rsidP="00D15B02">
      <w:pPr>
        <w:jc w:val="both"/>
        <w:rPr>
          <w:rFonts w:ascii="Arial" w:hAnsi="Arial" w:cs="Arial"/>
          <w:b/>
          <w:lang w:val="en-US"/>
        </w:rPr>
      </w:pPr>
    </w:p>
    <w:p w14:paraId="1EFEE6BE" w14:textId="77777777" w:rsidR="00D15B02" w:rsidRPr="00D15B02" w:rsidRDefault="00D15B02" w:rsidP="00D15B02">
      <w:pPr>
        <w:jc w:val="both"/>
        <w:rPr>
          <w:lang w:val="en-US"/>
        </w:rPr>
      </w:pPr>
      <w:r w:rsidRPr="00D15B02">
        <w:rPr>
          <w:lang w:val="en-US"/>
        </w:rPr>
        <w:t xml:space="preserve">Section 209 of the CCP regulates the right of an arrested person to request that a lawyer of their choice be summoned to a police station immediately upon deprivation of liberty. If the lawyer named by the person does not attend within two hours, an ex officio lawyer will be appointed. Further, the Romanian authorities consider that the provision of Article 108 para 3 of the CCP (concerning the obligation to inform a person deprived of liberty of his/her right to a lawyer in writing before the start of the interview) as an effective safeguard and there is no need to amend the legislation. </w:t>
      </w:r>
    </w:p>
    <w:p w14:paraId="33E6DB52" w14:textId="77777777" w:rsidR="00D15B02" w:rsidRPr="00D15B02" w:rsidRDefault="00D15B02" w:rsidP="00D15B02">
      <w:pPr>
        <w:jc w:val="both"/>
        <w:rPr>
          <w:lang w:val="en-US"/>
        </w:rPr>
      </w:pPr>
      <w:r w:rsidRPr="00D15B02">
        <w:rPr>
          <w:lang w:val="en-US"/>
        </w:rPr>
        <w:t xml:space="preserve">In practice, during the 2018 visit several persons interviewed by the delegation alleged that they had been interrogated by the police without the presence of a legal counsel and that police officers had in several cases police officers had refused to let them contact a lawyer. </w:t>
      </w:r>
    </w:p>
    <w:p w14:paraId="3A789987" w14:textId="77777777" w:rsidR="00D15B02" w:rsidRPr="00D15B02" w:rsidRDefault="00D15B02" w:rsidP="00D15B02">
      <w:pPr>
        <w:jc w:val="both"/>
        <w:rPr>
          <w:lang w:val="en-US"/>
        </w:rPr>
      </w:pPr>
      <w:r w:rsidRPr="00D15B02">
        <w:rPr>
          <w:lang w:val="en-US"/>
        </w:rPr>
        <w:t>Some allegations of physical ill-treatment and/or verbal abuse during police questioning.</w:t>
      </w:r>
    </w:p>
    <w:p w14:paraId="3FA6A77C" w14:textId="77777777" w:rsidR="00D15B02" w:rsidRPr="00D15B02" w:rsidRDefault="00D15B02" w:rsidP="00D15B02">
      <w:pPr>
        <w:jc w:val="both"/>
        <w:rPr>
          <w:lang w:val="en-US"/>
        </w:rPr>
      </w:pPr>
      <w:r w:rsidRPr="00D15B02">
        <w:rPr>
          <w:lang w:val="en-US"/>
        </w:rPr>
        <w:lastRenderedPageBreak/>
        <w:t xml:space="preserve">To the CPT Secretariat’s knowledge, EU Directive 2013/48 has been integrated into the national legislation though the adoption of a Law on International Legal Co-operation in Criminal Matters of December 2017 which regulates the access to a lawyer in cases strictly related to the European Arrest Warrant. </w:t>
      </w:r>
    </w:p>
    <w:p w14:paraId="777418E9" w14:textId="77777777" w:rsidR="00D15B02" w:rsidRPr="00297C66" w:rsidRDefault="00D15B02" w:rsidP="00D15B02">
      <w:pPr>
        <w:jc w:val="both"/>
        <w:rPr>
          <w:rFonts w:ascii="Arial" w:hAnsi="Arial" w:cs="Arial"/>
          <w:lang w:val="en-GB"/>
        </w:rPr>
      </w:pPr>
    </w:p>
    <w:p w14:paraId="046EB531" w14:textId="77777777" w:rsidR="006C5AF1" w:rsidRPr="00546B57" w:rsidRDefault="006C5AF1" w:rsidP="004A628B">
      <w:pPr>
        <w:pStyle w:val="Default"/>
        <w:rPr>
          <w:color w:val="auto"/>
          <w:sz w:val="22"/>
          <w:szCs w:val="22"/>
          <w:lang w:val="en-US"/>
        </w:rPr>
      </w:pPr>
    </w:p>
    <w:p w14:paraId="01E64593" w14:textId="0B7FE2B0" w:rsidR="004A628B" w:rsidRPr="00546B57" w:rsidRDefault="004A628B" w:rsidP="004A628B">
      <w:pPr>
        <w:pStyle w:val="Heading2"/>
        <w:rPr>
          <w:lang w:val="en-US"/>
        </w:rPr>
      </w:pPr>
      <w:bookmarkStart w:id="17" w:name="_Toc36635823"/>
      <w:r w:rsidRPr="00546B57">
        <w:rPr>
          <w:lang w:val="en-US"/>
        </w:rPr>
        <w:t>B. Quality of justice</w:t>
      </w:r>
      <w:bookmarkEnd w:id="17"/>
    </w:p>
    <w:p w14:paraId="1F762FCD" w14:textId="77777777" w:rsidR="009854E0" w:rsidRPr="000A0236" w:rsidRDefault="009854E0" w:rsidP="009854E0">
      <w:pPr>
        <w:rPr>
          <w:lang w:val="en-GB"/>
        </w:rPr>
      </w:pPr>
      <w:r w:rsidRPr="000A0236">
        <w:rPr>
          <w:lang w:val="en-GB"/>
        </w:rPr>
        <w:t xml:space="preserve">CEPEJ </w:t>
      </w:r>
    </w:p>
    <w:p w14:paraId="14149953" w14:textId="77777777" w:rsidR="009854E0" w:rsidRPr="000A0236" w:rsidRDefault="009854E0" w:rsidP="009854E0">
      <w:pPr>
        <w:rPr>
          <w:rStyle w:val="Hyperlink"/>
          <w:color w:val="0563C1"/>
          <w:lang w:val="en-GB" w:eastAsia="fr-FR"/>
        </w:rPr>
      </w:pPr>
      <w:r w:rsidRPr="000A0236">
        <w:rPr>
          <w:rFonts w:eastAsia="Times New Roman"/>
          <w:lang w:val="en-GB"/>
        </w:rPr>
        <w:t>CEPEJ – Country profile Romania - Scoreboard (2019 data) (</w:t>
      </w:r>
      <w:r w:rsidRPr="000A0236">
        <w:rPr>
          <w:rFonts w:eastAsia="Times New Roman"/>
          <w:i/>
          <w:iCs/>
          <w:lang w:val="en-GB"/>
        </w:rPr>
        <w:t>content of the link will be available after acceptation of the CEPEJ Study for the Scoreboard by DG-Just</w:t>
      </w:r>
      <w:r w:rsidRPr="000A0236">
        <w:rPr>
          <w:rFonts w:eastAsia="Times New Roman"/>
          <w:lang w:val="en-GB"/>
        </w:rPr>
        <w:t>)</w:t>
      </w:r>
    </w:p>
    <w:p w14:paraId="754AD46C" w14:textId="77777777" w:rsidR="009854E0" w:rsidRPr="000A0236" w:rsidRDefault="007E2BE3" w:rsidP="009854E0">
      <w:pPr>
        <w:rPr>
          <w:color w:val="0563C1"/>
          <w:u w:val="single"/>
          <w:lang w:val="en-GB" w:eastAsia="fr-FR"/>
        </w:rPr>
      </w:pPr>
      <w:hyperlink r:id="rId74" w:history="1">
        <w:r w:rsidR="009854E0" w:rsidRPr="000A0236">
          <w:rPr>
            <w:rStyle w:val="Hyperlink"/>
            <w:lang w:val="en-GB" w:eastAsia="fr-FR"/>
          </w:rPr>
          <w:t>CEPEJ Country Profiles Romania Scoreboard</w:t>
        </w:r>
      </w:hyperlink>
      <w:r w:rsidR="009854E0" w:rsidRPr="000A0236">
        <w:rPr>
          <w:color w:val="0563C1"/>
          <w:u w:val="single"/>
          <w:lang w:val="en-GB" w:eastAsia="fr-FR"/>
        </w:rPr>
        <w:t xml:space="preserve"> </w:t>
      </w:r>
    </w:p>
    <w:p w14:paraId="52C43A2E" w14:textId="77777777" w:rsidR="009854E0" w:rsidRPr="000A0236" w:rsidRDefault="009854E0" w:rsidP="009854E0">
      <w:pPr>
        <w:pStyle w:val="ListParagraph"/>
        <w:ind w:left="360"/>
        <w:rPr>
          <w:rFonts w:eastAsia="Times New Roman"/>
          <w:lang w:val="en-GB"/>
        </w:rPr>
      </w:pPr>
    </w:p>
    <w:p w14:paraId="4CF8D5CB" w14:textId="77777777" w:rsidR="009854E0" w:rsidRPr="000A0236" w:rsidRDefault="009854E0" w:rsidP="009854E0">
      <w:pPr>
        <w:rPr>
          <w:lang w:val="en-US"/>
        </w:rPr>
      </w:pPr>
      <w:r w:rsidRPr="000A0236">
        <w:rPr>
          <w:rFonts w:eastAsia="Times New Roman"/>
          <w:lang w:val="en-GB"/>
        </w:rPr>
        <w:t>CEPEJ European Judicial Systems Evaluation Report – Evaluation cycle 2018-2020 (2018 data) – Part 2 Country profile Romania</w:t>
      </w:r>
    </w:p>
    <w:p w14:paraId="012EB9D9" w14:textId="77777777" w:rsidR="009854E0" w:rsidRPr="000A0236" w:rsidRDefault="007E2BE3" w:rsidP="009854E0">
      <w:pPr>
        <w:rPr>
          <w:lang w:val="en-US"/>
        </w:rPr>
      </w:pPr>
      <w:hyperlink r:id="rId75" w:anchor="!/vizhome/CEPEJ-Countryprofilev1_0EN/CountryProfileA4part1?CountryParam=Romania" w:history="1">
        <w:r w:rsidR="009854E0" w:rsidRPr="000A0236">
          <w:rPr>
            <w:rStyle w:val="Hyperlink"/>
            <w:lang w:val="en-US"/>
          </w:rPr>
          <w:t>CEPEJ Evaluation Report - Country Profiles – Romania</w:t>
        </w:r>
      </w:hyperlink>
      <w:r w:rsidR="009854E0" w:rsidRPr="000A0236">
        <w:rPr>
          <w:lang w:val="en-US"/>
        </w:rPr>
        <w:t xml:space="preserve"> </w:t>
      </w:r>
    </w:p>
    <w:p w14:paraId="789C58ED" w14:textId="77777777" w:rsidR="009854E0" w:rsidRPr="000A0236" w:rsidRDefault="009854E0" w:rsidP="009854E0">
      <w:pPr>
        <w:pStyle w:val="ListParagraph"/>
        <w:ind w:left="360"/>
        <w:rPr>
          <w:lang w:val="en-US"/>
        </w:rPr>
      </w:pPr>
    </w:p>
    <w:p w14:paraId="210C648D" w14:textId="77777777" w:rsidR="009854E0" w:rsidRPr="000A0236" w:rsidRDefault="009854E0" w:rsidP="009854E0">
      <w:pPr>
        <w:rPr>
          <w:rFonts w:eastAsia="Times New Roman"/>
          <w:lang w:val="en-US"/>
        </w:rPr>
      </w:pPr>
      <w:r w:rsidRPr="000A0236">
        <w:rPr>
          <w:rFonts w:eastAsia="Times New Roman"/>
          <w:lang w:val="en-GB"/>
        </w:rPr>
        <w:t xml:space="preserve">CEPEJ website – General Country profile Romania (including answers to the Evaluation Scheme) </w:t>
      </w:r>
    </w:p>
    <w:p w14:paraId="737A3C2D" w14:textId="77777777" w:rsidR="009854E0" w:rsidRPr="000A0236" w:rsidRDefault="007E2BE3" w:rsidP="009854E0">
      <w:pPr>
        <w:rPr>
          <w:rFonts w:eastAsia="Times New Roman"/>
          <w:lang w:val="en-US"/>
        </w:rPr>
      </w:pPr>
      <w:hyperlink r:id="rId76" w:history="1">
        <w:r w:rsidR="009854E0" w:rsidRPr="000A0236">
          <w:rPr>
            <w:rStyle w:val="Hyperlink"/>
            <w:lang w:val="en-GB"/>
          </w:rPr>
          <w:t xml:space="preserve">General CEPEJ Country profile </w:t>
        </w:r>
      </w:hyperlink>
      <w:r w:rsidR="009854E0" w:rsidRPr="000A0236">
        <w:rPr>
          <w:lang w:val="en-GB"/>
        </w:rPr>
        <w:t xml:space="preserve"> </w:t>
      </w:r>
    </w:p>
    <w:p w14:paraId="33638B13" w14:textId="77777777" w:rsidR="009854E0" w:rsidRPr="000A0236" w:rsidRDefault="009854E0" w:rsidP="009854E0">
      <w:pPr>
        <w:pStyle w:val="ListParagraph"/>
        <w:ind w:left="360"/>
        <w:rPr>
          <w:rFonts w:eastAsia="Times New Roman"/>
          <w:lang w:val="en-GB"/>
        </w:rPr>
      </w:pPr>
    </w:p>
    <w:p w14:paraId="0CDB3424" w14:textId="77777777" w:rsidR="009854E0" w:rsidRPr="000A0236" w:rsidRDefault="009854E0" w:rsidP="009854E0">
      <w:pPr>
        <w:rPr>
          <w:rFonts w:eastAsia="Times New Roman"/>
          <w:lang w:val="en-GB"/>
        </w:rPr>
      </w:pPr>
      <w:r w:rsidRPr="000A0236">
        <w:rPr>
          <w:rFonts w:eastAsia="Times New Roman"/>
          <w:lang w:val="en-GB"/>
        </w:rPr>
        <w:t>European Judicial Systems CEPEJ Evaluation Report – Evaluation cycle 2018-2020 (2018 data) – Part 1 Tables, graphs and analysis</w:t>
      </w:r>
    </w:p>
    <w:p w14:paraId="506C138E" w14:textId="77777777" w:rsidR="009854E0" w:rsidRPr="000A0236" w:rsidRDefault="007E2BE3" w:rsidP="009854E0">
      <w:pPr>
        <w:rPr>
          <w:rFonts w:eastAsia="Times New Roman"/>
          <w:lang w:val="en-GB"/>
        </w:rPr>
      </w:pPr>
      <w:hyperlink r:id="rId77" w:history="1">
        <w:r w:rsidR="009854E0" w:rsidRPr="000A0236">
          <w:rPr>
            <w:rStyle w:val="Hyperlink"/>
            <w:rFonts w:eastAsia="Times New Roman"/>
            <w:lang w:val="en-GB"/>
          </w:rPr>
          <w:t>CEPEJ Evaluation Report 2020 Part 1</w:t>
        </w:r>
      </w:hyperlink>
    </w:p>
    <w:p w14:paraId="5D371D8E" w14:textId="77777777" w:rsidR="009854E0" w:rsidRPr="000A0236" w:rsidRDefault="009854E0" w:rsidP="009854E0">
      <w:pPr>
        <w:pStyle w:val="ListParagraph"/>
        <w:ind w:left="360"/>
        <w:rPr>
          <w:rFonts w:eastAsia="Times New Roman"/>
          <w:lang w:val="en-GB"/>
        </w:rPr>
      </w:pPr>
    </w:p>
    <w:p w14:paraId="2675AACD" w14:textId="77777777" w:rsidR="009854E0" w:rsidRPr="000A0236" w:rsidRDefault="009854E0" w:rsidP="009854E0">
      <w:pPr>
        <w:rPr>
          <w:lang w:val="en-GB"/>
        </w:rPr>
      </w:pPr>
      <w:r w:rsidRPr="000A0236">
        <w:rPr>
          <w:lang w:val="en-GB"/>
        </w:rPr>
        <w:t xml:space="preserve">CEPEJ Dynamic database of European judicial systems </w:t>
      </w:r>
    </w:p>
    <w:p w14:paraId="0B2648A0" w14:textId="77777777" w:rsidR="009854E0" w:rsidRPr="009854E0" w:rsidRDefault="007E2BE3" w:rsidP="009854E0">
      <w:pPr>
        <w:rPr>
          <w:lang w:val="en-GB"/>
        </w:rPr>
      </w:pPr>
      <w:hyperlink r:id="rId78" w:history="1">
        <w:r w:rsidR="009854E0" w:rsidRPr="000A0236">
          <w:rPr>
            <w:rStyle w:val="Hyperlink"/>
            <w:lang w:val="en-GB"/>
          </w:rPr>
          <w:t>CEPEJ-STAT</w:t>
        </w:r>
      </w:hyperlink>
    </w:p>
    <w:p w14:paraId="19C335CB" w14:textId="44F7457C" w:rsidR="004A628B" w:rsidRDefault="004A628B" w:rsidP="004A628B">
      <w:pPr>
        <w:pStyle w:val="Default"/>
        <w:rPr>
          <w:color w:val="auto"/>
          <w:sz w:val="22"/>
          <w:szCs w:val="22"/>
          <w:lang w:val="en-US"/>
        </w:rPr>
      </w:pPr>
    </w:p>
    <w:p w14:paraId="5D31777E" w14:textId="77777777" w:rsidR="006C5AF1" w:rsidRPr="00546B57" w:rsidRDefault="006C5AF1" w:rsidP="004A628B">
      <w:pPr>
        <w:pStyle w:val="Default"/>
        <w:rPr>
          <w:color w:val="auto"/>
          <w:sz w:val="22"/>
          <w:szCs w:val="22"/>
          <w:lang w:val="en-US"/>
        </w:rPr>
      </w:pPr>
    </w:p>
    <w:p w14:paraId="70F364DD" w14:textId="53378987" w:rsidR="004A628B" w:rsidRDefault="004A628B" w:rsidP="004A628B">
      <w:pPr>
        <w:pStyle w:val="Heading3"/>
        <w:rPr>
          <w:lang w:val="en-US"/>
        </w:rPr>
      </w:pPr>
      <w:bookmarkStart w:id="18" w:name="_Toc36635824"/>
      <w:r w:rsidRPr="00546B57">
        <w:rPr>
          <w:lang w:val="en-US"/>
        </w:rPr>
        <w:t>12. Accessibility of courts (e.g. court fees, legal aid)</w:t>
      </w:r>
      <w:bookmarkEnd w:id="18"/>
      <w:r w:rsidRPr="00546B57">
        <w:rPr>
          <w:lang w:val="en-US"/>
        </w:rPr>
        <w:t xml:space="preserve"> </w:t>
      </w:r>
    </w:p>
    <w:p w14:paraId="14A3EEF1" w14:textId="7012406E" w:rsidR="00602398" w:rsidRDefault="00602398" w:rsidP="00602398">
      <w:pPr>
        <w:rPr>
          <w:lang w:val="en-US"/>
        </w:rPr>
      </w:pPr>
    </w:p>
    <w:p w14:paraId="66B9CC4F" w14:textId="77777777" w:rsidR="00861CFB" w:rsidRPr="00287289" w:rsidRDefault="00861CFB" w:rsidP="00861CFB">
      <w:pPr>
        <w:rPr>
          <w:rFonts w:cstheme="minorHAnsi"/>
          <w:highlight w:val="yellow"/>
          <w:lang w:val="en-US"/>
        </w:rPr>
      </w:pPr>
      <w:r w:rsidRPr="00287289">
        <w:rPr>
          <w:rFonts w:cstheme="minorHAnsi"/>
          <w:highlight w:val="yellow"/>
          <w:lang w:val="en-US"/>
        </w:rPr>
        <w:t>Department for the Execution of Judgments of the European Court of Human Rights</w:t>
      </w:r>
    </w:p>
    <w:p w14:paraId="00DFF348" w14:textId="77777777" w:rsidR="00861CFB" w:rsidRPr="00287289" w:rsidRDefault="00861CFB" w:rsidP="00861CFB">
      <w:pPr>
        <w:spacing w:line="259" w:lineRule="auto"/>
        <w:jc w:val="both"/>
        <w:rPr>
          <w:rFonts w:cs="Arial"/>
          <w:highlight w:val="yellow"/>
          <w:u w:val="single"/>
          <w:lang w:val="en-GB"/>
        </w:rPr>
      </w:pPr>
      <w:proofErr w:type="spellStart"/>
      <w:r w:rsidRPr="00287289">
        <w:rPr>
          <w:rFonts w:cs="Arial"/>
          <w:highlight w:val="yellow"/>
          <w:u w:val="single"/>
          <w:lang w:val="en-GB"/>
        </w:rPr>
        <w:t>Balsan</w:t>
      </w:r>
      <w:proofErr w:type="spellEnd"/>
      <w:r w:rsidRPr="00287289">
        <w:rPr>
          <w:rFonts w:cs="Arial"/>
          <w:highlight w:val="yellow"/>
          <w:lang w:val="en-GB"/>
        </w:rPr>
        <w:t xml:space="preserve">  (49645/09) (ENHA): This case concerns the failure of the investigating, prosecuting and judicial authorities to properly investigate and punish repeated acts of domestic violence denounced by the applicant, against the background of insufficient action by Romania to tackle effectively the widespread phenomenon of domestic violence. The ECtHR inter alia criticised the fact that the domestic courts had denied the applicant the services of a court</w:t>
      </w:r>
      <w:r w:rsidRPr="00287289">
        <w:rPr>
          <w:rFonts w:ascii="Cambria Math" w:hAnsi="Cambria Math" w:cs="Cambria Math"/>
          <w:highlight w:val="yellow"/>
          <w:lang w:val="en-GB"/>
        </w:rPr>
        <w:t>‑</w:t>
      </w:r>
      <w:r w:rsidRPr="00287289">
        <w:rPr>
          <w:rFonts w:cs="Arial"/>
          <w:highlight w:val="yellow"/>
          <w:lang w:val="en-GB"/>
        </w:rPr>
        <w:t>appointed lawyer</w:t>
      </w:r>
      <w:r w:rsidRPr="00287289">
        <w:rPr>
          <w:rFonts w:cs="Arial"/>
          <w:b/>
          <w:bCs/>
          <w:highlight w:val="yellow"/>
          <w:lang w:val="en-GB"/>
        </w:rPr>
        <w:t xml:space="preserve"> </w:t>
      </w:r>
      <w:r w:rsidRPr="00287289">
        <w:rPr>
          <w:rFonts w:cs="Arial"/>
          <w:highlight w:val="yellow"/>
          <w:lang w:val="en-GB"/>
        </w:rPr>
        <w:t>because they considered that legal representation for the victim was not necessary in such cases.</w:t>
      </w:r>
    </w:p>
    <w:p w14:paraId="2A84B8F2" w14:textId="77777777" w:rsidR="00861CFB" w:rsidRPr="00287289" w:rsidRDefault="00861CFB" w:rsidP="00861CFB">
      <w:pPr>
        <w:spacing w:line="259" w:lineRule="auto"/>
        <w:jc w:val="both"/>
        <w:rPr>
          <w:rFonts w:cs="Arial"/>
          <w:highlight w:val="yellow"/>
          <w:lang w:val="en-GB"/>
        </w:rPr>
      </w:pPr>
      <w:r w:rsidRPr="00287289">
        <w:rPr>
          <w:rFonts w:cs="Arial"/>
          <w:highlight w:val="yellow"/>
          <w:lang w:val="en-GB"/>
        </w:rPr>
        <w:t xml:space="preserve">Presentation on </w:t>
      </w:r>
      <w:proofErr w:type="spellStart"/>
      <w:r w:rsidRPr="00287289">
        <w:rPr>
          <w:rFonts w:cs="Arial"/>
          <w:highlight w:val="yellow"/>
          <w:lang w:val="en-GB"/>
        </w:rPr>
        <w:t>Hudoc</w:t>
      </w:r>
      <w:proofErr w:type="spellEnd"/>
      <w:r w:rsidRPr="00287289">
        <w:rPr>
          <w:rFonts w:cs="Arial"/>
          <w:highlight w:val="yellow"/>
          <w:lang w:val="en-GB"/>
        </w:rPr>
        <w:t xml:space="preserve">-exec : </w:t>
      </w:r>
      <w:hyperlink r:id="rId79" w:anchor="{%22fulltext%22:[%22balsan%22],%22EXECDocumentTypeCollection%22:[%22CEC%22],%22EXECIdentifier%22:[%22004-47601%22]}" w:history="1">
        <w:proofErr w:type="spellStart"/>
        <w:r w:rsidRPr="00287289">
          <w:rPr>
            <w:rFonts w:cs="Arial"/>
            <w:color w:val="0000FF"/>
            <w:highlight w:val="yellow"/>
            <w:u w:val="single"/>
            <w:lang w:val="en-GB"/>
          </w:rPr>
          <w:t>Balsan</w:t>
        </w:r>
        <w:proofErr w:type="spellEnd"/>
      </w:hyperlink>
      <w:r w:rsidRPr="00287289">
        <w:rPr>
          <w:rFonts w:cs="Arial"/>
          <w:highlight w:val="yellow"/>
          <w:lang w:val="en-GB"/>
        </w:rPr>
        <w:t xml:space="preserve"> </w:t>
      </w:r>
    </w:p>
    <w:p w14:paraId="1B76E7BA" w14:textId="69340EA0" w:rsidR="00602398" w:rsidRDefault="00861CFB" w:rsidP="00861CFB">
      <w:pPr>
        <w:rPr>
          <w:rFonts w:eastAsia="Calibri" w:cs="Arial"/>
          <w:lang w:val="en-GB"/>
        </w:rPr>
      </w:pPr>
      <w:r w:rsidRPr="00287289">
        <w:rPr>
          <w:rFonts w:eastAsia="Calibri" w:cs="Arial"/>
          <w:highlight w:val="yellow"/>
          <w:lang w:val="en-GB"/>
        </w:rPr>
        <w:t>No developments in 2021, but above link provided for information</w:t>
      </w:r>
    </w:p>
    <w:p w14:paraId="0D21FF52" w14:textId="77777777" w:rsidR="00861CFB" w:rsidRDefault="00861CFB" w:rsidP="00861CFB">
      <w:pPr>
        <w:rPr>
          <w:lang w:val="en-US"/>
        </w:rPr>
      </w:pPr>
    </w:p>
    <w:p w14:paraId="3BA47B20" w14:textId="77777777" w:rsidR="00602398" w:rsidRPr="000A0236" w:rsidRDefault="00602398" w:rsidP="00602398">
      <w:pPr>
        <w:rPr>
          <w:rFonts w:cstheme="minorHAnsi"/>
          <w:lang w:val="en-US"/>
        </w:rPr>
      </w:pPr>
      <w:r w:rsidRPr="000A0236">
        <w:rPr>
          <w:rFonts w:cstheme="minorHAnsi"/>
          <w:lang w:val="en-US"/>
        </w:rPr>
        <w:t>Department for the Execution of Judgments of the European Court of Human Rights</w:t>
      </w:r>
    </w:p>
    <w:p w14:paraId="715FD164" w14:textId="77777777" w:rsidR="00602398" w:rsidRPr="000A0236" w:rsidRDefault="00602398" w:rsidP="00602398">
      <w:pPr>
        <w:jc w:val="both"/>
        <w:rPr>
          <w:rFonts w:cstheme="minorHAnsi"/>
          <w:u w:val="single"/>
          <w:lang w:val="en-GB"/>
        </w:rPr>
      </w:pPr>
      <w:proofErr w:type="spellStart"/>
      <w:r w:rsidRPr="000A0236">
        <w:rPr>
          <w:rFonts w:cstheme="minorHAnsi"/>
          <w:i/>
          <w:iCs/>
          <w:u w:val="single"/>
          <w:lang w:val="en-GB"/>
        </w:rPr>
        <w:t>Balsan</w:t>
      </w:r>
      <w:proofErr w:type="spellEnd"/>
      <w:r w:rsidRPr="000A0236">
        <w:rPr>
          <w:rFonts w:cstheme="minorHAnsi"/>
          <w:i/>
          <w:iCs/>
          <w:u w:val="single"/>
          <w:lang w:val="en-GB"/>
        </w:rPr>
        <w:t xml:space="preserve"> v. Romania </w:t>
      </w:r>
      <w:r w:rsidRPr="000A0236">
        <w:rPr>
          <w:rFonts w:cstheme="minorHAnsi"/>
          <w:u w:val="single"/>
          <w:lang w:val="en-GB"/>
        </w:rPr>
        <w:t>(No. 49645/09) (ENHA)</w:t>
      </w:r>
    </w:p>
    <w:p w14:paraId="03F0E065" w14:textId="77777777" w:rsidR="00602398" w:rsidRPr="000A0236" w:rsidRDefault="00602398" w:rsidP="00602398">
      <w:pPr>
        <w:jc w:val="both"/>
        <w:rPr>
          <w:rFonts w:cstheme="minorHAnsi"/>
          <w:i/>
          <w:iCs/>
          <w:lang w:val="en-GB"/>
        </w:rPr>
      </w:pPr>
      <w:r w:rsidRPr="000A0236">
        <w:rPr>
          <w:rFonts w:cstheme="minorHAnsi"/>
          <w:i/>
          <w:iCs/>
          <w:lang w:val="en-GB"/>
        </w:rPr>
        <w:t>Thi</w:t>
      </w:r>
      <w:r w:rsidRPr="000A0236">
        <w:rPr>
          <w:rFonts w:cstheme="minorHAnsi"/>
          <w:lang w:val="en-GB"/>
        </w:rPr>
        <w:t>s</w:t>
      </w:r>
      <w:r w:rsidRPr="000A0236">
        <w:rPr>
          <w:rFonts w:cstheme="minorHAnsi"/>
          <w:i/>
          <w:iCs/>
          <w:lang w:val="en-GB"/>
        </w:rPr>
        <w:t xml:space="preserve"> case concerns the failure of the investigating, prosecuting and judicial authorities to properly investigate and punish repeated acts of domestic violence denounced by the applicant, against the background of insufficient action by Romania to tackle effectively the widespread phenomenon of domestic violence. The ECtHR </w:t>
      </w:r>
      <w:r w:rsidRPr="000A0236">
        <w:rPr>
          <w:rFonts w:cstheme="minorHAnsi"/>
          <w:lang w:val="en-GB"/>
        </w:rPr>
        <w:t>inter alia</w:t>
      </w:r>
      <w:r w:rsidRPr="000A0236">
        <w:rPr>
          <w:rFonts w:cstheme="minorHAnsi"/>
          <w:i/>
          <w:iCs/>
          <w:lang w:val="en-GB"/>
        </w:rPr>
        <w:t xml:space="preserve"> criticised the fact that the domestic courts had denied the applicant the services of a court</w:t>
      </w:r>
      <w:r w:rsidRPr="000A0236">
        <w:rPr>
          <w:rFonts w:ascii="Cambria Math" w:hAnsi="Cambria Math" w:cs="Cambria Math"/>
          <w:i/>
          <w:iCs/>
          <w:lang w:val="en-GB"/>
        </w:rPr>
        <w:t>‑</w:t>
      </w:r>
      <w:r w:rsidRPr="000A0236">
        <w:rPr>
          <w:rFonts w:cstheme="minorHAnsi"/>
          <w:i/>
          <w:iCs/>
          <w:lang w:val="en-GB"/>
        </w:rPr>
        <w:t>appointed lawyer</w:t>
      </w:r>
      <w:r w:rsidRPr="000A0236">
        <w:rPr>
          <w:rFonts w:cstheme="minorHAnsi"/>
          <w:b/>
          <w:bCs/>
          <w:i/>
          <w:iCs/>
          <w:lang w:val="en-GB"/>
        </w:rPr>
        <w:t xml:space="preserve"> </w:t>
      </w:r>
      <w:r w:rsidRPr="000A0236">
        <w:rPr>
          <w:rFonts w:cstheme="minorHAnsi"/>
          <w:i/>
          <w:iCs/>
          <w:lang w:val="en-GB"/>
        </w:rPr>
        <w:t>because they considered that legal representation for the victim was not necessary in such cases.</w:t>
      </w:r>
    </w:p>
    <w:p w14:paraId="4ADD27EE" w14:textId="77777777" w:rsidR="00602398" w:rsidRPr="000A0236" w:rsidRDefault="00602398" w:rsidP="00602398">
      <w:pPr>
        <w:jc w:val="both"/>
        <w:rPr>
          <w:rFonts w:cstheme="minorHAnsi"/>
          <w:lang w:val="en-GB"/>
        </w:rPr>
      </w:pPr>
      <w:r w:rsidRPr="000A0236">
        <w:rPr>
          <w:rFonts w:cstheme="minorHAnsi"/>
          <w:lang w:val="en-GB"/>
        </w:rPr>
        <w:t xml:space="preserve">Presentation on </w:t>
      </w:r>
      <w:proofErr w:type="spellStart"/>
      <w:r w:rsidRPr="000A0236">
        <w:rPr>
          <w:rFonts w:cstheme="minorHAnsi"/>
          <w:lang w:val="en-GB"/>
        </w:rPr>
        <w:t>Hudoc.exec</w:t>
      </w:r>
      <w:proofErr w:type="spellEnd"/>
      <w:r w:rsidRPr="000A0236">
        <w:rPr>
          <w:rFonts w:cstheme="minorHAnsi"/>
          <w:lang w:val="en-GB"/>
        </w:rPr>
        <w:t xml:space="preserve"> : </w:t>
      </w:r>
      <w:hyperlink r:id="rId80" w:anchor="{%22fulltext%22:[%22balsan%22],%22EXECDocumentTypeCollection%22:[%22CEC%22],%22EXECIdentifier%22:[%22004-47601%22]}" w:history="1">
        <w:proofErr w:type="spellStart"/>
        <w:r w:rsidRPr="000A0236">
          <w:rPr>
            <w:rStyle w:val="Hyperlink"/>
            <w:rFonts w:cstheme="minorHAnsi"/>
            <w:shd w:val="clear" w:color="auto" w:fill="FFFFFF"/>
            <w:lang w:val="en-GB"/>
          </w:rPr>
          <w:t>Balsan</w:t>
        </w:r>
        <w:proofErr w:type="spellEnd"/>
      </w:hyperlink>
      <w:r w:rsidRPr="000A0236">
        <w:rPr>
          <w:rStyle w:val="Hyperlink"/>
          <w:rFonts w:cstheme="minorHAnsi"/>
          <w:shd w:val="clear" w:color="auto" w:fill="FFFFFF"/>
          <w:lang w:val="en-GB"/>
        </w:rPr>
        <w:t xml:space="preserve"> </w:t>
      </w:r>
    </w:p>
    <w:p w14:paraId="2151B9DE" w14:textId="77777777" w:rsidR="00602398" w:rsidRPr="000A0236" w:rsidRDefault="00602398" w:rsidP="00602398">
      <w:pPr>
        <w:jc w:val="both"/>
        <w:rPr>
          <w:rFonts w:cstheme="minorHAnsi"/>
          <w:lang w:val="en-GB"/>
        </w:rPr>
      </w:pPr>
      <w:r w:rsidRPr="000A0236">
        <w:rPr>
          <w:rFonts w:cstheme="minorHAnsi"/>
          <w:lang w:val="en-GB"/>
        </w:rPr>
        <w:t xml:space="preserve">Latest decisions of the Committee of Ministers: </w:t>
      </w:r>
      <w:hyperlink r:id="rId81" w:history="1">
        <w:r w:rsidRPr="000A0236">
          <w:rPr>
            <w:rStyle w:val="Hyperlink"/>
            <w:rFonts w:cstheme="minorHAnsi"/>
            <w:shd w:val="clear" w:color="auto" w:fill="FFFFFF"/>
            <w:lang w:val="en-GB"/>
          </w:rPr>
          <w:t>CM/Del/Dec(2020)1383/H46-14</w:t>
        </w:r>
      </w:hyperlink>
    </w:p>
    <w:p w14:paraId="57543C69" w14:textId="77777777" w:rsidR="00602398" w:rsidRPr="009854E0" w:rsidRDefault="00602398" w:rsidP="00602398">
      <w:pPr>
        <w:jc w:val="both"/>
        <w:rPr>
          <w:rStyle w:val="Hyperlink"/>
          <w:rFonts w:cstheme="minorHAnsi"/>
          <w:shd w:val="clear" w:color="auto" w:fill="FFFFFF"/>
          <w:lang w:val="en-GB"/>
        </w:rPr>
      </w:pPr>
      <w:r w:rsidRPr="000A0236">
        <w:rPr>
          <w:rFonts w:cstheme="minorHAnsi"/>
          <w:lang w:val="en-GB"/>
        </w:rPr>
        <w:t>Latest information:</w:t>
      </w:r>
      <w:r w:rsidRPr="000A0236">
        <w:rPr>
          <w:rFonts w:cstheme="minorHAnsi"/>
          <w:u w:val="single"/>
          <w:lang w:val="en-GB"/>
        </w:rPr>
        <w:t xml:space="preserve"> </w:t>
      </w:r>
      <w:hyperlink r:id="rId82" w:anchor="{%22EXECIdentifier%22:[%22DH-DD(2020)567F%22]}" w:history="1">
        <w:r w:rsidRPr="000A0236">
          <w:rPr>
            <w:rStyle w:val="Hyperlink"/>
            <w:rFonts w:cstheme="minorHAnsi"/>
            <w:shd w:val="clear" w:color="auto" w:fill="FFFFFF"/>
            <w:lang w:val="en-GB"/>
          </w:rPr>
          <w:t>Action plan</w:t>
        </w:r>
      </w:hyperlink>
      <w:r w:rsidRPr="000A0236">
        <w:rPr>
          <w:rFonts w:cstheme="minorHAnsi"/>
          <w:u w:val="single"/>
          <w:lang w:val="en-GB"/>
        </w:rPr>
        <w:t xml:space="preserve"> of 25 June 2020 ; </w:t>
      </w:r>
      <w:hyperlink r:id="rId83" w:anchor="{%22EXECIdentifier%22:[%22DH-DD(2020)733F%22]}" w:history="1">
        <w:r w:rsidRPr="009854E0">
          <w:rPr>
            <w:rStyle w:val="Hyperlink"/>
            <w:rFonts w:cstheme="minorHAnsi"/>
            <w:highlight w:val="yellow"/>
            <w:shd w:val="clear" w:color="auto" w:fill="FFFFFF"/>
            <w:lang w:val="en-GB"/>
          </w:rPr>
          <w:t>Action of 26 August 2020</w:t>
        </w:r>
      </w:hyperlink>
      <w:r w:rsidRPr="009854E0">
        <w:rPr>
          <w:rStyle w:val="Hyperlink"/>
          <w:rFonts w:cstheme="minorHAnsi"/>
          <w:shd w:val="clear" w:color="auto" w:fill="FFFFFF"/>
          <w:lang w:val="en-GB"/>
        </w:rPr>
        <w:t xml:space="preserve"> </w:t>
      </w:r>
    </w:p>
    <w:p w14:paraId="073EB499" w14:textId="77777777" w:rsidR="00602398" w:rsidRPr="00602398" w:rsidRDefault="00602398" w:rsidP="00602398">
      <w:pPr>
        <w:rPr>
          <w:lang w:val="en-GB"/>
        </w:rPr>
      </w:pPr>
    </w:p>
    <w:p w14:paraId="4471745C" w14:textId="0E161356" w:rsidR="004A628B" w:rsidRPr="00546B57" w:rsidRDefault="004A628B" w:rsidP="004A628B">
      <w:pPr>
        <w:pStyle w:val="Heading3"/>
        <w:rPr>
          <w:lang w:val="en-US"/>
        </w:rPr>
      </w:pPr>
      <w:bookmarkStart w:id="19" w:name="_Toc36635825"/>
      <w:r w:rsidRPr="00546B57">
        <w:rPr>
          <w:lang w:val="en-US"/>
        </w:rPr>
        <w:t>13. Resources of the judiciary (human/financial)</w:t>
      </w:r>
      <w:bookmarkEnd w:id="19"/>
      <w:r w:rsidRPr="00546B57">
        <w:rPr>
          <w:lang w:val="en-US"/>
        </w:rPr>
        <w:t xml:space="preserve"> </w:t>
      </w:r>
    </w:p>
    <w:p w14:paraId="4F89D3D9" w14:textId="37F6E2CA" w:rsidR="004A628B" w:rsidRDefault="004A628B" w:rsidP="004A628B">
      <w:pPr>
        <w:pStyle w:val="Heading3"/>
        <w:rPr>
          <w:lang w:val="en-US"/>
        </w:rPr>
      </w:pPr>
      <w:bookmarkStart w:id="20" w:name="_Toc36635826"/>
      <w:r w:rsidRPr="00546B57">
        <w:rPr>
          <w:lang w:val="en-US"/>
        </w:rPr>
        <w:t>14. Use of assessment tools and standards (e.g. ICT systems for case management, court statistics, monitoring, evaluation, surveys among court users or legal professionals)</w:t>
      </w:r>
      <w:bookmarkEnd w:id="20"/>
      <w:r w:rsidRPr="00546B57">
        <w:rPr>
          <w:lang w:val="en-US"/>
        </w:rPr>
        <w:t xml:space="preserve"> </w:t>
      </w:r>
    </w:p>
    <w:p w14:paraId="1567442A" w14:textId="35AEBE80" w:rsidR="00CC09C0" w:rsidRDefault="00CC09C0" w:rsidP="00CC09C0">
      <w:pPr>
        <w:rPr>
          <w:lang w:val="en-US"/>
        </w:rPr>
      </w:pPr>
    </w:p>
    <w:p w14:paraId="2401F31E" w14:textId="77777777" w:rsidR="00CC09C0" w:rsidRPr="00CC09C0" w:rsidRDefault="00CC09C0" w:rsidP="00CC09C0">
      <w:pPr>
        <w:rPr>
          <w:highlight w:val="yellow"/>
          <w:lang w:val="en-US"/>
        </w:rPr>
      </w:pPr>
      <w:r w:rsidRPr="00CC09C0">
        <w:rPr>
          <w:highlight w:val="yellow"/>
          <w:lang w:val="en-US"/>
        </w:rPr>
        <w:t>The European Commission for Democracy through Law – Venice Commission</w:t>
      </w:r>
    </w:p>
    <w:p w14:paraId="79D8855C" w14:textId="77777777" w:rsidR="00CC09C0" w:rsidRPr="00DA4CD0" w:rsidRDefault="00CC09C0" w:rsidP="00CC09C0">
      <w:pPr>
        <w:rPr>
          <w:rFonts w:asciiTheme="majorHAnsi" w:hAnsiTheme="majorHAnsi" w:cstheme="majorHAnsi"/>
          <w:color w:val="202124"/>
          <w:sz w:val="24"/>
          <w:szCs w:val="24"/>
          <w:shd w:val="clear" w:color="auto" w:fill="FFFFFF"/>
          <w:lang w:val="en-GB"/>
        </w:rPr>
      </w:pPr>
      <w:r w:rsidRPr="00CC09C0">
        <w:rPr>
          <w:rStyle w:val="docref"/>
          <w:rFonts w:asciiTheme="majorHAnsi" w:hAnsiTheme="majorHAnsi" w:cstheme="majorHAnsi"/>
          <w:color w:val="000066"/>
          <w:highlight w:val="yellow"/>
          <w:shd w:val="clear" w:color="auto" w:fill="FFFFFF"/>
          <w:lang w:val="en-GB"/>
        </w:rPr>
        <w:lastRenderedPageBreak/>
        <w:t>CDL-AD(2021)019</w:t>
      </w:r>
      <w:r w:rsidRPr="00CC09C0">
        <w:rPr>
          <w:rFonts w:asciiTheme="majorHAnsi" w:hAnsiTheme="majorHAnsi" w:cstheme="majorHAnsi"/>
          <w:color w:val="000066"/>
          <w:highlight w:val="yellow"/>
          <w:shd w:val="clear" w:color="auto" w:fill="FFFFFF"/>
          <w:lang w:val="en-GB"/>
        </w:rPr>
        <w:t>,</w:t>
      </w:r>
      <w:r w:rsidRPr="00CC09C0">
        <w:rPr>
          <w:rFonts w:asciiTheme="majorHAnsi" w:hAnsiTheme="majorHAnsi" w:cstheme="majorHAnsi"/>
          <w:color w:val="000066"/>
          <w:sz w:val="24"/>
          <w:szCs w:val="24"/>
          <w:highlight w:val="yellow"/>
          <w:shd w:val="clear" w:color="auto" w:fill="FFFFFF"/>
          <w:lang w:val="en-GB"/>
        </w:rPr>
        <w:t xml:space="preserve"> </w:t>
      </w:r>
      <w:hyperlink r:id="rId84" w:history="1">
        <w:r w:rsidRPr="00CC09C0">
          <w:rPr>
            <w:rStyle w:val="Hyperlink"/>
            <w:highlight w:val="yellow"/>
            <w:lang w:val="en-GB"/>
          </w:rPr>
          <w:t>Romania, Opinion on the draft Law for dismantling the Section for the Investigation of Offences committed within the Judiciary, adopted by the Venice Commission at its 127th Plenary Session (Venice and online, 2-3 July 2021)</w:t>
        </w:r>
      </w:hyperlink>
      <w:r w:rsidRPr="00DA4CD0">
        <w:rPr>
          <w:rFonts w:asciiTheme="majorHAnsi" w:hAnsiTheme="majorHAnsi" w:cstheme="majorHAnsi"/>
          <w:color w:val="000066"/>
          <w:sz w:val="24"/>
          <w:szCs w:val="24"/>
          <w:shd w:val="clear" w:color="auto" w:fill="FFFFFF"/>
          <w:lang w:val="en-GB"/>
        </w:rPr>
        <w:t> </w:t>
      </w:r>
    </w:p>
    <w:p w14:paraId="0BCEF3AB" w14:textId="77777777" w:rsidR="00CC09C0" w:rsidRPr="00CC09C0" w:rsidRDefault="00CC09C0" w:rsidP="00CC09C0">
      <w:pPr>
        <w:rPr>
          <w:lang w:val="en-GB"/>
        </w:rPr>
      </w:pPr>
    </w:p>
    <w:p w14:paraId="75911148" w14:textId="3757FF18" w:rsidR="004A628B" w:rsidRDefault="004A628B" w:rsidP="004A628B">
      <w:pPr>
        <w:pStyle w:val="Heading3"/>
        <w:rPr>
          <w:lang w:val="en-US"/>
        </w:rPr>
      </w:pPr>
      <w:bookmarkStart w:id="21" w:name="_Toc36635827"/>
      <w:r w:rsidRPr="00546B57">
        <w:rPr>
          <w:lang w:val="en-US"/>
        </w:rPr>
        <w:t>15. Other - please specify</w:t>
      </w:r>
      <w:bookmarkEnd w:id="21"/>
      <w:r w:rsidRPr="00546B57">
        <w:rPr>
          <w:lang w:val="en-US"/>
        </w:rPr>
        <w:t xml:space="preserve"> </w:t>
      </w:r>
    </w:p>
    <w:p w14:paraId="45E20BAB" w14:textId="77777777" w:rsidR="000A0236" w:rsidRPr="000A0236" w:rsidRDefault="000A0236" w:rsidP="000A0236">
      <w:pPr>
        <w:rPr>
          <w:lang w:val="en-US"/>
        </w:rPr>
      </w:pPr>
    </w:p>
    <w:p w14:paraId="259AFAC4" w14:textId="77777777" w:rsidR="00DA55DC" w:rsidRDefault="00DA55DC" w:rsidP="00DA55DC">
      <w:pPr>
        <w:rPr>
          <w:lang w:val="en-US"/>
        </w:rPr>
      </w:pPr>
      <w:bookmarkStart w:id="22" w:name="_Hlk38451595"/>
      <w:r>
        <w:rPr>
          <w:lang w:val="en-US"/>
        </w:rPr>
        <w:t>European Commission for the Efficiency of Justice (CEPEJ)</w:t>
      </w:r>
      <w:bookmarkEnd w:id="22"/>
    </w:p>
    <w:p w14:paraId="5950F51C" w14:textId="5E211DFB" w:rsidR="004A628B" w:rsidRPr="00DA55DC" w:rsidRDefault="007E2BE3" w:rsidP="004A628B">
      <w:pPr>
        <w:pStyle w:val="Default"/>
        <w:rPr>
          <w:color w:val="auto"/>
          <w:sz w:val="20"/>
          <w:szCs w:val="20"/>
          <w:lang w:val="en-US"/>
        </w:rPr>
      </w:pPr>
      <w:hyperlink r:id="rId85" w:history="1">
        <w:r w:rsidR="00DA55DC" w:rsidRPr="00DA55DC">
          <w:rPr>
            <w:rStyle w:val="Hyperlink"/>
            <w:sz w:val="20"/>
            <w:szCs w:val="20"/>
            <w:lang w:val="en-US"/>
          </w:rPr>
          <w:t>https://www.coe.int/en/web/cepej/country-profiles/romania</w:t>
        </w:r>
      </w:hyperlink>
    </w:p>
    <w:p w14:paraId="1803D454" w14:textId="069F0585" w:rsidR="00DA55DC" w:rsidRDefault="00DA55DC" w:rsidP="004A628B">
      <w:pPr>
        <w:pStyle w:val="Default"/>
        <w:rPr>
          <w:color w:val="auto"/>
          <w:sz w:val="22"/>
          <w:szCs w:val="22"/>
          <w:lang w:val="en-US"/>
        </w:rPr>
      </w:pPr>
    </w:p>
    <w:p w14:paraId="1DA37CAF" w14:textId="23F31659" w:rsidR="002D3720" w:rsidRDefault="002D3720" w:rsidP="004A628B">
      <w:pPr>
        <w:pStyle w:val="Default"/>
        <w:rPr>
          <w:color w:val="auto"/>
          <w:sz w:val="22"/>
          <w:szCs w:val="22"/>
          <w:lang w:val="en-US"/>
        </w:rPr>
      </w:pPr>
    </w:p>
    <w:p w14:paraId="3FAD26D4" w14:textId="77777777" w:rsidR="002D3720" w:rsidRPr="00546B57" w:rsidRDefault="002D3720" w:rsidP="004A628B">
      <w:pPr>
        <w:pStyle w:val="Default"/>
        <w:rPr>
          <w:color w:val="auto"/>
          <w:sz w:val="22"/>
          <w:szCs w:val="22"/>
          <w:lang w:val="en-US"/>
        </w:rPr>
      </w:pPr>
    </w:p>
    <w:p w14:paraId="11D81A0D" w14:textId="13DF7EB5" w:rsidR="004A628B" w:rsidRDefault="004A628B" w:rsidP="004A628B">
      <w:pPr>
        <w:pStyle w:val="Heading2"/>
        <w:rPr>
          <w:lang w:val="en-US"/>
        </w:rPr>
      </w:pPr>
      <w:bookmarkStart w:id="23" w:name="_Toc36635828"/>
      <w:r w:rsidRPr="00546B57">
        <w:rPr>
          <w:lang w:val="en-US"/>
        </w:rPr>
        <w:t>C. Efficiency of the justice system</w:t>
      </w:r>
      <w:bookmarkEnd w:id="23"/>
      <w:r w:rsidRPr="00546B57">
        <w:rPr>
          <w:lang w:val="en-US"/>
        </w:rPr>
        <w:t xml:space="preserve"> </w:t>
      </w:r>
    </w:p>
    <w:p w14:paraId="000CB0E9" w14:textId="77777777" w:rsidR="009854E0" w:rsidRPr="009854E0" w:rsidRDefault="009854E0" w:rsidP="009854E0">
      <w:pPr>
        <w:rPr>
          <w:lang w:val="en-US"/>
        </w:rPr>
      </w:pPr>
    </w:p>
    <w:p w14:paraId="3B3A8188" w14:textId="77777777" w:rsidR="009854E0" w:rsidRPr="000A0236" w:rsidRDefault="009854E0" w:rsidP="009854E0">
      <w:pPr>
        <w:rPr>
          <w:lang w:val="en-GB"/>
        </w:rPr>
      </w:pPr>
      <w:r w:rsidRPr="000A0236">
        <w:rPr>
          <w:lang w:val="en-GB"/>
        </w:rPr>
        <w:t xml:space="preserve">CEPEJ </w:t>
      </w:r>
    </w:p>
    <w:p w14:paraId="4E881672" w14:textId="77777777" w:rsidR="009854E0" w:rsidRPr="000A0236" w:rsidRDefault="009854E0" w:rsidP="009854E0">
      <w:pPr>
        <w:rPr>
          <w:rStyle w:val="Hyperlink"/>
          <w:color w:val="0563C1"/>
          <w:lang w:val="en-GB" w:eastAsia="fr-FR"/>
        </w:rPr>
      </w:pPr>
      <w:r w:rsidRPr="000A0236">
        <w:rPr>
          <w:rFonts w:eastAsia="Times New Roman"/>
          <w:lang w:val="en-GB"/>
        </w:rPr>
        <w:t>CEPEJ – Country profile Romania - Scoreboard (2019 data) (</w:t>
      </w:r>
      <w:r w:rsidRPr="000A0236">
        <w:rPr>
          <w:rFonts w:eastAsia="Times New Roman"/>
          <w:i/>
          <w:iCs/>
          <w:lang w:val="en-GB"/>
        </w:rPr>
        <w:t>content of the link will be available after acceptation of the CEPEJ Study for the Scoreboard by DG-Just</w:t>
      </w:r>
      <w:r w:rsidRPr="000A0236">
        <w:rPr>
          <w:rFonts w:eastAsia="Times New Roman"/>
          <w:lang w:val="en-GB"/>
        </w:rPr>
        <w:t>)</w:t>
      </w:r>
    </w:p>
    <w:p w14:paraId="55D1FDA9" w14:textId="77777777" w:rsidR="009854E0" w:rsidRPr="000A0236" w:rsidRDefault="007E2BE3" w:rsidP="009854E0">
      <w:pPr>
        <w:rPr>
          <w:color w:val="0563C1"/>
          <w:u w:val="single"/>
          <w:lang w:val="en-GB" w:eastAsia="fr-FR"/>
        </w:rPr>
      </w:pPr>
      <w:hyperlink r:id="rId86" w:history="1">
        <w:r w:rsidR="009854E0" w:rsidRPr="000A0236">
          <w:rPr>
            <w:rStyle w:val="Hyperlink"/>
            <w:lang w:val="en-GB" w:eastAsia="fr-FR"/>
          </w:rPr>
          <w:t>CEPEJ Country Profiles Romania Scoreboard</w:t>
        </w:r>
      </w:hyperlink>
      <w:r w:rsidR="009854E0" w:rsidRPr="000A0236">
        <w:rPr>
          <w:color w:val="0563C1"/>
          <w:u w:val="single"/>
          <w:lang w:val="en-GB" w:eastAsia="fr-FR"/>
        </w:rPr>
        <w:t xml:space="preserve"> </w:t>
      </w:r>
    </w:p>
    <w:p w14:paraId="73FD2BF6" w14:textId="77777777" w:rsidR="009854E0" w:rsidRPr="000A0236" w:rsidRDefault="009854E0" w:rsidP="009854E0">
      <w:pPr>
        <w:pStyle w:val="ListParagraph"/>
        <w:ind w:left="360"/>
        <w:rPr>
          <w:rFonts w:eastAsia="Times New Roman"/>
          <w:lang w:val="en-GB"/>
        </w:rPr>
      </w:pPr>
    </w:p>
    <w:p w14:paraId="528C67F7" w14:textId="77777777" w:rsidR="009854E0" w:rsidRPr="000A0236" w:rsidRDefault="009854E0" w:rsidP="009854E0">
      <w:pPr>
        <w:rPr>
          <w:lang w:val="en-US"/>
        </w:rPr>
      </w:pPr>
      <w:r w:rsidRPr="000A0236">
        <w:rPr>
          <w:rFonts w:eastAsia="Times New Roman"/>
          <w:lang w:val="en-GB"/>
        </w:rPr>
        <w:t>CEPEJ European Judicial Systems Evaluation Report – Evaluation cycle 2018-2020 (2018 data) – Part 2 Country profile Romania</w:t>
      </w:r>
    </w:p>
    <w:p w14:paraId="6F7D4246" w14:textId="77777777" w:rsidR="009854E0" w:rsidRPr="000A0236" w:rsidRDefault="007E2BE3" w:rsidP="009854E0">
      <w:pPr>
        <w:rPr>
          <w:lang w:val="en-US"/>
        </w:rPr>
      </w:pPr>
      <w:hyperlink r:id="rId87" w:anchor="!/vizhome/CEPEJ-Countryprofilev1_0EN/CountryProfileA4part1?CountryParam=Romania" w:history="1">
        <w:r w:rsidR="009854E0" w:rsidRPr="000A0236">
          <w:rPr>
            <w:rStyle w:val="Hyperlink"/>
            <w:lang w:val="en-US"/>
          </w:rPr>
          <w:t>CEPEJ Evaluation Report - Country Profiles – Romania</w:t>
        </w:r>
      </w:hyperlink>
      <w:r w:rsidR="009854E0" w:rsidRPr="000A0236">
        <w:rPr>
          <w:lang w:val="en-US"/>
        </w:rPr>
        <w:t xml:space="preserve"> </w:t>
      </w:r>
    </w:p>
    <w:p w14:paraId="33646593" w14:textId="77777777" w:rsidR="009854E0" w:rsidRPr="000A0236" w:rsidRDefault="009854E0" w:rsidP="009854E0">
      <w:pPr>
        <w:pStyle w:val="ListParagraph"/>
        <w:ind w:left="360"/>
        <w:rPr>
          <w:lang w:val="en-US"/>
        </w:rPr>
      </w:pPr>
    </w:p>
    <w:p w14:paraId="2D9992D8" w14:textId="77777777" w:rsidR="009854E0" w:rsidRPr="000A0236" w:rsidRDefault="009854E0" w:rsidP="009854E0">
      <w:pPr>
        <w:rPr>
          <w:rFonts w:eastAsia="Times New Roman"/>
          <w:lang w:val="en-US"/>
        </w:rPr>
      </w:pPr>
      <w:r w:rsidRPr="000A0236">
        <w:rPr>
          <w:rFonts w:eastAsia="Times New Roman"/>
          <w:lang w:val="en-GB"/>
        </w:rPr>
        <w:t xml:space="preserve">CEPEJ website – General Country profile Romania (including answers to the Evaluation Scheme) </w:t>
      </w:r>
    </w:p>
    <w:p w14:paraId="77A32528" w14:textId="77777777" w:rsidR="009854E0" w:rsidRPr="000A0236" w:rsidRDefault="007E2BE3" w:rsidP="009854E0">
      <w:pPr>
        <w:rPr>
          <w:rFonts w:eastAsia="Times New Roman"/>
          <w:lang w:val="en-US"/>
        </w:rPr>
      </w:pPr>
      <w:hyperlink r:id="rId88" w:history="1">
        <w:r w:rsidR="009854E0" w:rsidRPr="000A0236">
          <w:rPr>
            <w:rStyle w:val="Hyperlink"/>
            <w:lang w:val="en-GB"/>
          </w:rPr>
          <w:t xml:space="preserve">General CEPEJ Country profile </w:t>
        </w:r>
      </w:hyperlink>
      <w:r w:rsidR="009854E0" w:rsidRPr="000A0236">
        <w:rPr>
          <w:lang w:val="en-GB"/>
        </w:rPr>
        <w:t xml:space="preserve"> </w:t>
      </w:r>
    </w:p>
    <w:p w14:paraId="48D574AE" w14:textId="77777777" w:rsidR="009854E0" w:rsidRPr="000A0236" w:rsidRDefault="009854E0" w:rsidP="009854E0">
      <w:pPr>
        <w:pStyle w:val="ListParagraph"/>
        <w:ind w:left="360"/>
        <w:rPr>
          <w:rFonts w:eastAsia="Times New Roman"/>
          <w:lang w:val="en-GB"/>
        </w:rPr>
      </w:pPr>
    </w:p>
    <w:p w14:paraId="3FEA0882" w14:textId="77777777" w:rsidR="009854E0" w:rsidRPr="000A0236" w:rsidRDefault="009854E0" w:rsidP="009854E0">
      <w:pPr>
        <w:rPr>
          <w:rFonts w:eastAsia="Times New Roman"/>
          <w:lang w:val="en-GB"/>
        </w:rPr>
      </w:pPr>
      <w:r w:rsidRPr="000A0236">
        <w:rPr>
          <w:rFonts w:eastAsia="Times New Roman"/>
          <w:lang w:val="en-GB"/>
        </w:rPr>
        <w:t>European Judicial Systems CEPEJ Evaluation Report – Evaluation cycle 2018-2020 (2018 data) – Part 1 Tables, graphs and analysis</w:t>
      </w:r>
    </w:p>
    <w:p w14:paraId="10554024" w14:textId="77777777" w:rsidR="009854E0" w:rsidRPr="000A0236" w:rsidRDefault="007E2BE3" w:rsidP="009854E0">
      <w:pPr>
        <w:rPr>
          <w:rFonts w:eastAsia="Times New Roman"/>
          <w:lang w:val="en-GB"/>
        </w:rPr>
      </w:pPr>
      <w:hyperlink r:id="rId89" w:history="1">
        <w:r w:rsidR="009854E0" w:rsidRPr="000A0236">
          <w:rPr>
            <w:rStyle w:val="Hyperlink"/>
            <w:rFonts w:eastAsia="Times New Roman"/>
            <w:lang w:val="en-GB"/>
          </w:rPr>
          <w:t>CEPEJ Evaluation Report 2020 Part 1</w:t>
        </w:r>
      </w:hyperlink>
    </w:p>
    <w:p w14:paraId="318A618C" w14:textId="77777777" w:rsidR="009854E0" w:rsidRPr="000A0236" w:rsidRDefault="009854E0" w:rsidP="009854E0">
      <w:pPr>
        <w:pStyle w:val="ListParagraph"/>
        <w:ind w:left="360"/>
        <w:rPr>
          <w:rFonts w:eastAsia="Times New Roman"/>
          <w:lang w:val="en-GB"/>
        </w:rPr>
      </w:pPr>
    </w:p>
    <w:p w14:paraId="24CD01BE" w14:textId="77777777" w:rsidR="009854E0" w:rsidRPr="000A0236" w:rsidRDefault="009854E0" w:rsidP="009854E0">
      <w:pPr>
        <w:rPr>
          <w:lang w:val="en-GB"/>
        </w:rPr>
      </w:pPr>
      <w:r w:rsidRPr="000A0236">
        <w:rPr>
          <w:lang w:val="en-GB"/>
        </w:rPr>
        <w:t xml:space="preserve">CEPEJ Dynamic database of European judicial systems </w:t>
      </w:r>
    </w:p>
    <w:p w14:paraId="67C88D3E" w14:textId="77777777" w:rsidR="009854E0" w:rsidRPr="009854E0" w:rsidRDefault="007E2BE3" w:rsidP="009854E0">
      <w:pPr>
        <w:rPr>
          <w:lang w:val="en-GB"/>
        </w:rPr>
      </w:pPr>
      <w:hyperlink r:id="rId90" w:history="1">
        <w:r w:rsidR="009854E0" w:rsidRPr="000A0236">
          <w:rPr>
            <w:rStyle w:val="Hyperlink"/>
            <w:lang w:val="en-GB"/>
          </w:rPr>
          <w:t>CEPEJ-STAT</w:t>
        </w:r>
      </w:hyperlink>
    </w:p>
    <w:p w14:paraId="27F348BF" w14:textId="5497B037" w:rsidR="009854E0" w:rsidRDefault="009854E0" w:rsidP="009854E0">
      <w:pPr>
        <w:rPr>
          <w:lang w:val="en-US"/>
        </w:rPr>
      </w:pPr>
    </w:p>
    <w:p w14:paraId="4A46209A" w14:textId="77777777" w:rsidR="000A0236" w:rsidRPr="000A0236" w:rsidRDefault="000A0236" w:rsidP="000A0236">
      <w:pPr>
        <w:rPr>
          <w:highlight w:val="yellow"/>
          <w:lang w:val="en-US"/>
        </w:rPr>
      </w:pPr>
      <w:r w:rsidRPr="000A0236">
        <w:rPr>
          <w:highlight w:val="yellow"/>
          <w:lang w:val="en-US"/>
        </w:rPr>
        <w:t>GRECO</w:t>
      </w:r>
    </w:p>
    <w:p w14:paraId="7F5D8098" w14:textId="77777777" w:rsidR="000A0236" w:rsidRPr="000A0236" w:rsidRDefault="007E2BE3" w:rsidP="000A0236">
      <w:pPr>
        <w:rPr>
          <w:rStyle w:val="Hyperlink"/>
          <w:highlight w:val="yellow"/>
          <w:lang w:val="en-GB"/>
        </w:rPr>
      </w:pPr>
      <w:hyperlink r:id="rId91" w:history="1">
        <w:r w:rsidR="000A0236" w:rsidRPr="000A0236">
          <w:rPr>
            <w:rStyle w:val="Hyperlink"/>
            <w:highlight w:val="yellow"/>
            <w:lang w:val="en-GB"/>
          </w:rPr>
          <w:t>Second Interim Compliance Report including follow-up to the ad hoc (Rule 34) report</w:t>
        </w:r>
      </w:hyperlink>
    </w:p>
    <w:p w14:paraId="411B4074" w14:textId="77777777" w:rsidR="000A0236" w:rsidRPr="00F7793C" w:rsidRDefault="000A0236" w:rsidP="000A0236">
      <w:pPr>
        <w:rPr>
          <w:lang w:val="en-GB"/>
        </w:rPr>
      </w:pPr>
      <w:r w:rsidRPr="000A0236">
        <w:rPr>
          <w:highlight w:val="yellow"/>
          <w:lang w:val="en-GB"/>
        </w:rPr>
        <w:t>4</w:t>
      </w:r>
      <w:r w:rsidRPr="000A0236">
        <w:rPr>
          <w:highlight w:val="yellow"/>
          <w:vertAlign w:val="superscript"/>
          <w:lang w:val="en-GB"/>
        </w:rPr>
        <w:t>th</w:t>
      </w:r>
      <w:r w:rsidRPr="000A0236">
        <w:rPr>
          <w:highlight w:val="yellow"/>
          <w:lang w:val="en-GB"/>
        </w:rPr>
        <w:t xml:space="preserve"> round: corruption prevention in respect of MPs, judges and prosecutors</w:t>
      </w:r>
    </w:p>
    <w:p w14:paraId="5A500113" w14:textId="77777777" w:rsidR="000A0236" w:rsidRPr="000A0236" w:rsidRDefault="000A0236" w:rsidP="009854E0">
      <w:pPr>
        <w:rPr>
          <w:lang w:val="en-GB"/>
        </w:rPr>
      </w:pPr>
    </w:p>
    <w:p w14:paraId="49C45E40" w14:textId="77777777" w:rsidR="00351BFE" w:rsidRDefault="00351BFE" w:rsidP="00351BFE">
      <w:pPr>
        <w:rPr>
          <w:lang w:val="en-US"/>
        </w:rPr>
      </w:pPr>
      <w:r>
        <w:rPr>
          <w:lang w:val="en-US"/>
        </w:rPr>
        <w:t>GRECO</w:t>
      </w:r>
    </w:p>
    <w:p w14:paraId="1C32FE00" w14:textId="77777777" w:rsidR="00F7793C" w:rsidRPr="00F7793C" w:rsidRDefault="007E2BE3" w:rsidP="00F7793C">
      <w:pPr>
        <w:rPr>
          <w:lang w:val="en-GB"/>
        </w:rPr>
      </w:pPr>
      <w:hyperlink r:id="rId92" w:history="1">
        <w:r w:rsidR="00F7793C" w:rsidRPr="00F7793C">
          <w:rPr>
            <w:rStyle w:val="Hyperlink"/>
            <w:lang w:val="en-GB"/>
          </w:rPr>
          <w:t>https://www.coe.int/en/web/greco/evaluations/romania</w:t>
        </w:r>
      </w:hyperlink>
    </w:p>
    <w:p w14:paraId="6B46FB1F" w14:textId="77777777" w:rsidR="00F7793C" w:rsidRPr="00F7793C" w:rsidRDefault="00F7793C" w:rsidP="00F7793C">
      <w:pPr>
        <w:rPr>
          <w:lang w:val="en-GB"/>
        </w:rPr>
      </w:pPr>
      <w:r w:rsidRPr="00F7793C">
        <w:rPr>
          <w:lang w:val="en-GB"/>
        </w:rPr>
        <w:t>4</w:t>
      </w:r>
      <w:r w:rsidRPr="00F7793C">
        <w:rPr>
          <w:vertAlign w:val="superscript"/>
          <w:lang w:val="en-GB"/>
        </w:rPr>
        <w:t>th</w:t>
      </w:r>
      <w:r w:rsidRPr="00F7793C">
        <w:rPr>
          <w:lang w:val="en-GB"/>
        </w:rPr>
        <w:t xml:space="preserve"> round: corruption prevention in respect of MPs, judges and prosecutors</w:t>
      </w:r>
    </w:p>
    <w:p w14:paraId="1D1CCC26" w14:textId="77777777" w:rsidR="00F7793C" w:rsidRPr="00F7793C" w:rsidRDefault="00F7793C" w:rsidP="00F7793C">
      <w:pPr>
        <w:rPr>
          <w:lang w:val="en-GB"/>
        </w:rPr>
      </w:pPr>
      <w:r w:rsidRPr="00F7793C">
        <w:rPr>
          <w:lang w:val="en-GB"/>
        </w:rPr>
        <w:t>3</w:t>
      </w:r>
      <w:r w:rsidRPr="00F7793C">
        <w:rPr>
          <w:vertAlign w:val="superscript"/>
          <w:lang w:val="en-GB"/>
        </w:rPr>
        <w:t>rd</w:t>
      </w:r>
      <w:r w:rsidRPr="00F7793C">
        <w:rPr>
          <w:lang w:val="en-GB"/>
        </w:rPr>
        <w:t xml:space="preserve"> round: incrimination and transparency of Party Funding</w:t>
      </w:r>
    </w:p>
    <w:p w14:paraId="74D09941" w14:textId="77777777" w:rsidR="00F7793C" w:rsidRPr="00F7793C" w:rsidRDefault="00F7793C" w:rsidP="00F7793C">
      <w:pPr>
        <w:rPr>
          <w:lang w:val="en-GB"/>
        </w:rPr>
      </w:pPr>
      <w:r w:rsidRPr="00F7793C">
        <w:rPr>
          <w:lang w:val="en-GB"/>
        </w:rPr>
        <w:t xml:space="preserve">Ad hoc evaluation report: </w:t>
      </w:r>
      <w:hyperlink r:id="rId93" w:history="1">
        <w:r w:rsidRPr="00F7793C">
          <w:rPr>
            <w:rStyle w:val="Hyperlink"/>
            <w:lang w:val="en-GB"/>
          </w:rPr>
          <w:t>https://www.coe.int/en/web/greco/ad-hoc-procedure-rule-34-</w:t>
        </w:r>
      </w:hyperlink>
    </w:p>
    <w:p w14:paraId="24FC6097" w14:textId="77777777" w:rsidR="00734D8B" w:rsidRPr="00172847" w:rsidRDefault="00734D8B" w:rsidP="00734D8B">
      <w:pPr>
        <w:rPr>
          <w:lang w:val="en-GB"/>
        </w:rPr>
      </w:pPr>
    </w:p>
    <w:p w14:paraId="2A6C2743" w14:textId="2540F815" w:rsidR="004A628B" w:rsidRPr="00546B57" w:rsidRDefault="004A628B" w:rsidP="004A628B">
      <w:pPr>
        <w:pStyle w:val="Heading3"/>
        <w:rPr>
          <w:lang w:val="en-US"/>
        </w:rPr>
      </w:pPr>
      <w:bookmarkStart w:id="24" w:name="_Toc36635829"/>
      <w:r w:rsidRPr="00546B57">
        <w:rPr>
          <w:lang w:val="en-US"/>
        </w:rPr>
        <w:t>16. Length of proceedings</w:t>
      </w:r>
      <w:bookmarkEnd w:id="24"/>
      <w:r w:rsidRPr="00546B57">
        <w:rPr>
          <w:lang w:val="en-US"/>
        </w:rPr>
        <w:t xml:space="preserve"> </w:t>
      </w:r>
    </w:p>
    <w:p w14:paraId="122AF435" w14:textId="18ECC939" w:rsidR="004A628B" w:rsidRPr="00546B57" w:rsidRDefault="004A628B" w:rsidP="004A628B">
      <w:pPr>
        <w:pStyle w:val="Heading3"/>
        <w:rPr>
          <w:lang w:val="en-US"/>
        </w:rPr>
      </w:pPr>
      <w:bookmarkStart w:id="25" w:name="_Toc36635830"/>
      <w:r w:rsidRPr="00546B57">
        <w:rPr>
          <w:lang w:val="en-US"/>
        </w:rPr>
        <w:t>17. Enforcement of judgements</w:t>
      </w:r>
      <w:bookmarkEnd w:id="25"/>
      <w:r w:rsidRPr="00546B57">
        <w:rPr>
          <w:lang w:val="en-US"/>
        </w:rPr>
        <w:t xml:space="preserve"> </w:t>
      </w:r>
    </w:p>
    <w:p w14:paraId="14E757F1" w14:textId="1F081A40" w:rsidR="004A628B" w:rsidRPr="00546B57" w:rsidRDefault="004A628B" w:rsidP="004A628B">
      <w:pPr>
        <w:pStyle w:val="Heading3"/>
        <w:rPr>
          <w:lang w:val="en-US"/>
        </w:rPr>
      </w:pPr>
      <w:bookmarkStart w:id="26" w:name="_Toc36635831"/>
      <w:r w:rsidRPr="00546B57">
        <w:rPr>
          <w:lang w:val="en-US"/>
        </w:rPr>
        <w:t>18. Other - please specify</w:t>
      </w:r>
      <w:bookmarkEnd w:id="26"/>
      <w:r w:rsidRPr="00546B57">
        <w:rPr>
          <w:lang w:val="en-US"/>
        </w:rPr>
        <w:t xml:space="preserve"> </w:t>
      </w:r>
    </w:p>
    <w:p w14:paraId="06C58B78" w14:textId="77777777" w:rsidR="00B52587" w:rsidRDefault="00B52587" w:rsidP="00B52587">
      <w:pPr>
        <w:rPr>
          <w:lang w:val="en-US"/>
        </w:rPr>
      </w:pPr>
      <w:r>
        <w:rPr>
          <w:lang w:val="en-US"/>
        </w:rPr>
        <w:t xml:space="preserve">European Court of Human Rights - country profile </w:t>
      </w:r>
    </w:p>
    <w:p w14:paraId="0A25855B" w14:textId="04120CDE" w:rsidR="004A628B" w:rsidRPr="008C38E9" w:rsidRDefault="007E2BE3" w:rsidP="004A628B">
      <w:pPr>
        <w:pStyle w:val="Default"/>
        <w:rPr>
          <w:color w:val="auto"/>
          <w:sz w:val="20"/>
          <w:szCs w:val="20"/>
          <w:lang w:val="en-US"/>
        </w:rPr>
      </w:pPr>
      <w:hyperlink r:id="rId94" w:history="1">
        <w:r w:rsidR="008C38E9" w:rsidRPr="008C38E9">
          <w:rPr>
            <w:rStyle w:val="Hyperlink"/>
            <w:sz w:val="20"/>
            <w:szCs w:val="20"/>
            <w:lang w:val="en-US"/>
          </w:rPr>
          <w:t>https://echr.coe.int/Documents/CP_Romania_ENG.pdf</w:t>
        </w:r>
      </w:hyperlink>
    </w:p>
    <w:p w14:paraId="3CF8CD17" w14:textId="1B186279" w:rsidR="008C38E9" w:rsidRDefault="008C38E9" w:rsidP="004A628B">
      <w:pPr>
        <w:pStyle w:val="Default"/>
        <w:rPr>
          <w:color w:val="auto"/>
          <w:sz w:val="22"/>
          <w:szCs w:val="22"/>
          <w:lang w:val="en-US"/>
        </w:rPr>
      </w:pPr>
    </w:p>
    <w:p w14:paraId="1BEBEF86" w14:textId="77777777" w:rsidR="00B52587" w:rsidRDefault="00B52587" w:rsidP="00B52587">
      <w:pPr>
        <w:rPr>
          <w:lang w:val="en-US"/>
        </w:rPr>
      </w:pPr>
      <w:r w:rsidRPr="008D3C55">
        <w:rPr>
          <w:lang w:val="en-US"/>
        </w:rPr>
        <w:t xml:space="preserve">Execution of Judgments of the European Court of Human Rights </w:t>
      </w:r>
      <w:r>
        <w:rPr>
          <w:lang w:val="en-US"/>
        </w:rPr>
        <w:t>- c</w:t>
      </w:r>
      <w:r w:rsidRPr="008D3C55">
        <w:rPr>
          <w:lang w:val="en-US"/>
        </w:rPr>
        <w:t xml:space="preserve">ountry factsheets </w:t>
      </w:r>
    </w:p>
    <w:p w14:paraId="3427F684" w14:textId="3CC5C044" w:rsidR="00B52587" w:rsidRDefault="007E2BE3" w:rsidP="00B52587">
      <w:pPr>
        <w:rPr>
          <w:rStyle w:val="Hyperlink"/>
          <w:lang w:val="en-US"/>
        </w:rPr>
      </w:pPr>
      <w:hyperlink r:id="rId95" w:history="1">
        <w:r w:rsidR="00B52587" w:rsidRPr="000D4640">
          <w:rPr>
            <w:rStyle w:val="Hyperlink"/>
            <w:lang w:val="en-US"/>
          </w:rPr>
          <w:t>https://rm.coe.int/168070975f</w:t>
        </w:r>
      </w:hyperlink>
    </w:p>
    <w:p w14:paraId="096DB857" w14:textId="51458798" w:rsidR="00D447C9" w:rsidRPr="00976663" w:rsidRDefault="00D447C9">
      <w:pPr>
        <w:rPr>
          <w:rStyle w:val="Hyperlink"/>
          <w:lang w:val="en-GB"/>
        </w:rPr>
      </w:pPr>
      <w:r w:rsidRPr="00976663">
        <w:rPr>
          <w:rStyle w:val="Hyperlink"/>
          <w:lang w:val="en-GB"/>
        </w:rPr>
        <w:br w:type="page"/>
      </w:r>
    </w:p>
    <w:p w14:paraId="736FAF94" w14:textId="77777777" w:rsidR="00D447C9" w:rsidRDefault="00D447C9" w:rsidP="00B52587">
      <w:pPr>
        <w:rPr>
          <w:lang w:val="en-US"/>
        </w:rPr>
      </w:pPr>
    </w:p>
    <w:p w14:paraId="172D47E3" w14:textId="45C920A6" w:rsidR="00B52587" w:rsidRPr="009854E0" w:rsidRDefault="00B52587" w:rsidP="009854E0">
      <w:pPr>
        <w:rPr>
          <w:lang w:val="en-US"/>
        </w:rPr>
      </w:pPr>
    </w:p>
    <w:p w14:paraId="050B950D" w14:textId="77777777" w:rsidR="00B52587" w:rsidRPr="00546B57" w:rsidRDefault="00B52587" w:rsidP="004A628B">
      <w:pPr>
        <w:pStyle w:val="Default"/>
        <w:rPr>
          <w:color w:val="auto"/>
          <w:sz w:val="22"/>
          <w:szCs w:val="22"/>
          <w:lang w:val="en-US"/>
        </w:rPr>
      </w:pPr>
    </w:p>
    <w:p w14:paraId="5C79AE80" w14:textId="69D278CD" w:rsidR="004A628B" w:rsidRDefault="004A628B" w:rsidP="004A628B">
      <w:pPr>
        <w:pStyle w:val="Heading1"/>
        <w:rPr>
          <w:lang w:val="en-US"/>
        </w:rPr>
      </w:pPr>
      <w:bookmarkStart w:id="27" w:name="_Toc36635832"/>
      <w:r>
        <w:rPr>
          <w:lang w:val="en-US"/>
        </w:rPr>
        <w:t xml:space="preserve">II </w:t>
      </w:r>
      <w:r w:rsidRPr="00546B57">
        <w:rPr>
          <w:lang w:val="en-US"/>
        </w:rPr>
        <w:t>Anti-corruption framework</w:t>
      </w:r>
      <w:bookmarkEnd w:id="27"/>
      <w:r w:rsidRPr="00546B57">
        <w:rPr>
          <w:lang w:val="en-US"/>
        </w:rPr>
        <w:t xml:space="preserve"> </w:t>
      </w:r>
    </w:p>
    <w:p w14:paraId="4328586A" w14:textId="77777777" w:rsidR="004A628B" w:rsidRPr="00546B57" w:rsidRDefault="004A628B" w:rsidP="004A628B">
      <w:pPr>
        <w:pStyle w:val="Default"/>
        <w:ind w:left="1080"/>
        <w:rPr>
          <w:color w:val="auto"/>
          <w:sz w:val="22"/>
          <w:szCs w:val="22"/>
          <w:lang w:val="en-US"/>
        </w:rPr>
      </w:pPr>
    </w:p>
    <w:p w14:paraId="7DD4B445" w14:textId="77777777" w:rsidR="004A628B" w:rsidRDefault="004A628B" w:rsidP="004A628B">
      <w:pPr>
        <w:pStyle w:val="Default"/>
        <w:rPr>
          <w:color w:val="auto"/>
          <w:sz w:val="22"/>
          <w:szCs w:val="22"/>
          <w:lang w:val="en-US"/>
        </w:rPr>
      </w:pPr>
      <w:r w:rsidRPr="00546B57">
        <w:rPr>
          <w:color w:val="auto"/>
          <w:sz w:val="22"/>
          <w:szCs w:val="22"/>
          <w:lang w:val="en-US"/>
        </w:rPr>
        <w:t>Where previous specific reports, published in the framework of the review under the UN Convention against Corruption, of GRECO, and of the OECD address the issues below, please make a reference to the points you wish to bring to the Commission’s attention in these document</w:t>
      </w:r>
      <w:r>
        <w:rPr>
          <w:color w:val="auto"/>
          <w:sz w:val="22"/>
          <w:szCs w:val="22"/>
          <w:lang w:val="en-US"/>
        </w:rPr>
        <w:t>s</w:t>
      </w:r>
      <w:r w:rsidRPr="00546B57">
        <w:rPr>
          <w:color w:val="auto"/>
          <w:sz w:val="22"/>
          <w:szCs w:val="22"/>
          <w:lang w:val="en-US"/>
        </w:rPr>
        <w:t xml:space="preserve">, indicating any relevant updates that have occurred since these documents were published. </w:t>
      </w:r>
    </w:p>
    <w:p w14:paraId="6414AC22" w14:textId="77777777" w:rsidR="004A628B" w:rsidRPr="00546B57" w:rsidRDefault="004A628B" w:rsidP="004A628B">
      <w:pPr>
        <w:pStyle w:val="Default"/>
        <w:rPr>
          <w:color w:val="auto"/>
          <w:sz w:val="22"/>
          <w:szCs w:val="22"/>
          <w:lang w:val="en-US"/>
        </w:rPr>
      </w:pPr>
    </w:p>
    <w:p w14:paraId="081C71F1" w14:textId="0734DF3D" w:rsidR="004A628B" w:rsidRDefault="004A628B" w:rsidP="000A0236">
      <w:pPr>
        <w:pStyle w:val="Heading2"/>
        <w:numPr>
          <w:ilvl w:val="0"/>
          <w:numId w:val="6"/>
        </w:numPr>
        <w:rPr>
          <w:lang w:val="en-US"/>
        </w:rPr>
      </w:pPr>
      <w:bookmarkStart w:id="28" w:name="_Toc36635833"/>
      <w:r w:rsidRPr="00546B57">
        <w:rPr>
          <w:lang w:val="en-US"/>
        </w:rPr>
        <w:t>The institutional framework capacity to fight against corruption (prevention and investigation / prosecution)</w:t>
      </w:r>
      <w:bookmarkEnd w:id="28"/>
      <w:r w:rsidRPr="00546B57">
        <w:rPr>
          <w:lang w:val="en-US"/>
        </w:rPr>
        <w:t xml:space="preserve"> </w:t>
      </w:r>
    </w:p>
    <w:p w14:paraId="764D1BEA" w14:textId="77777777" w:rsidR="000A0236" w:rsidRPr="000A0236" w:rsidRDefault="000A0236" w:rsidP="000A0236">
      <w:pPr>
        <w:rPr>
          <w:lang w:val="en-US"/>
        </w:rPr>
      </w:pPr>
    </w:p>
    <w:p w14:paraId="72C8F896" w14:textId="77777777" w:rsidR="000A0236" w:rsidRPr="000A0236" w:rsidRDefault="000A0236" w:rsidP="000A0236">
      <w:pPr>
        <w:rPr>
          <w:highlight w:val="yellow"/>
          <w:lang w:val="en-US"/>
        </w:rPr>
      </w:pPr>
      <w:r w:rsidRPr="000A0236">
        <w:rPr>
          <w:highlight w:val="yellow"/>
          <w:lang w:val="en-US"/>
        </w:rPr>
        <w:t>GRECO</w:t>
      </w:r>
    </w:p>
    <w:p w14:paraId="22F57A45" w14:textId="77777777" w:rsidR="000A0236" w:rsidRPr="000A0236" w:rsidRDefault="007E2BE3" w:rsidP="000A0236">
      <w:pPr>
        <w:rPr>
          <w:rStyle w:val="Hyperlink"/>
          <w:highlight w:val="yellow"/>
          <w:lang w:val="en-GB"/>
        </w:rPr>
      </w:pPr>
      <w:hyperlink r:id="rId96" w:history="1">
        <w:r w:rsidR="000A0236" w:rsidRPr="000A0236">
          <w:rPr>
            <w:rStyle w:val="Hyperlink"/>
            <w:highlight w:val="yellow"/>
            <w:lang w:val="en-GB"/>
          </w:rPr>
          <w:t>Second Interim Compliance Report including follow-up to the ad hoc (Rule 34) report</w:t>
        </w:r>
      </w:hyperlink>
    </w:p>
    <w:p w14:paraId="3E607292" w14:textId="77777777" w:rsidR="000A0236" w:rsidRPr="00F7793C" w:rsidRDefault="000A0236" w:rsidP="000A0236">
      <w:pPr>
        <w:rPr>
          <w:lang w:val="en-GB"/>
        </w:rPr>
      </w:pPr>
      <w:r w:rsidRPr="000A0236">
        <w:rPr>
          <w:highlight w:val="yellow"/>
          <w:lang w:val="en-GB"/>
        </w:rPr>
        <w:t>4</w:t>
      </w:r>
      <w:r w:rsidRPr="000A0236">
        <w:rPr>
          <w:highlight w:val="yellow"/>
          <w:vertAlign w:val="superscript"/>
          <w:lang w:val="en-GB"/>
        </w:rPr>
        <w:t>th</w:t>
      </w:r>
      <w:r w:rsidRPr="000A0236">
        <w:rPr>
          <w:highlight w:val="yellow"/>
          <w:lang w:val="en-GB"/>
        </w:rPr>
        <w:t xml:space="preserve"> round: corruption prevention in respect of MPs, judges and prosecutors</w:t>
      </w:r>
    </w:p>
    <w:p w14:paraId="55C7F32D" w14:textId="77777777" w:rsidR="000A0236" w:rsidRDefault="000A0236" w:rsidP="000B223F">
      <w:pPr>
        <w:rPr>
          <w:lang w:val="en-US"/>
        </w:rPr>
      </w:pPr>
    </w:p>
    <w:p w14:paraId="312E80B4" w14:textId="69EA1F84" w:rsidR="000B223F" w:rsidRPr="000A0236" w:rsidRDefault="000B223F" w:rsidP="000B223F">
      <w:pPr>
        <w:rPr>
          <w:lang w:val="en-US"/>
        </w:rPr>
      </w:pPr>
      <w:r w:rsidRPr="000A0236">
        <w:rPr>
          <w:lang w:val="en-US"/>
        </w:rPr>
        <w:t>GRECO</w:t>
      </w:r>
    </w:p>
    <w:p w14:paraId="600C4F7B" w14:textId="77777777" w:rsidR="000B223F" w:rsidRPr="000A0236" w:rsidRDefault="000B223F" w:rsidP="000B223F">
      <w:pPr>
        <w:rPr>
          <w:lang w:val="en-US"/>
        </w:rPr>
      </w:pPr>
      <w:r w:rsidRPr="000A0236">
        <w:rPr>
          <w:lang w:val="en-US"/>
        </w:rPr>
        <w:t>Guidelines addressed to GRECO 50 Member States</w:t>
      </w:r>
    </w:p>
    <w:p w14:paraId="53521692" w14:textId="77777777" w:rsidR="000B223F" w:rsidRPr="000A0236" w:rsidRDefault="007E2BE3" w:rsidP="000B223F">
      <w:pPr>
        <w:rPr>
          <w:rStyle w:val="Hyperlink"/>
          <w:lang w:val="en-GB"/>
        </w:rPr>
      </w:pPr>
      <w:hyperlink r:id="rId97" w:history="1">
        <w:r w:rsidR="000B223F" w:rsidRPr="000A0236">
          <w:rPr>
            <w:rStyle w:val="Hyperlink"/>
            <w:lang w:val="en-US"/>
          </w:rPr>
          <w:t>Corruption Risks and Useful Legal References in the context of COVID-19</w:t>
        </w:r>
      </w:hyperlink>
      <w:r w:rsidR="000B223F" w:rsidRPr="000A0236">
        <w:rPr>
          <w:rStyle w:val="Hyperlink"/>
          <w:lang w:val="en-US"/>
        </w:rPr>
        <w:t xml:space="preserve"> </w:t>
      </w:r>
    </w:p>
    <w:p w14:paraId="0F38C6AB" w14:textId="77777777" w:rsidR="000B223F" w:rsidRPr="000A0236" w:rsidRDefault="000B223F" w:rsidP="000B223F">
      <w:pPr>
        <w:rPr>
          <w:lang w:val="en-GB"/>
        </w:rPr>
      </w:pPr>
      <w:r w:rsidRPr="000A0236">
        <w:rPr>
          <w:rStyle w:val="Hyperlink"/>
          <w:lang w:val="en-US"/>
        </w:rPr>
        <w:t>Published 21/04/2020</w:t>
      </w:r>
    </w:p>
    <w:p w14:paraId="52B415C7" w14:textId="77777777" w:rsidR="000B223F" w:rsidRPr="000A0236" w:rsidRDefault="000B223F" w:rsidP="00734D8B">
      <w:pPr>
        <w:rPr>
          <w:lang w:val="en-US"/>
        </w:rPr>
      </w:pPr>
    </w:p>
    <w:p w14:paraId="1EAFA70C" w14:textId="77777777" w:rsidR="00D447C9" w:rsidRPr="000A0236" w:rsidRDefault="00D447C9" w:rsidP="00D447C9">
      <w:pPr>
        <w:rPr>
          <w:lang w:val="en-US"/>
        </w:rPr>
      </w:pPr>
      <w:r w:rsidRPr="000A0236">
        <w:rPr>
          <w:lang w:val="en-GB"/>
        </w:rPr>
        <w:t>Office of the Commissioner for Human Rights</w:t>
      </w:r>
    </w:p>
    <w:p w14:paraId="53A82896" w14:textId="77777777" w:rsidR="00D447C9" w:rsidRPr="003C423D" w:rsidRDefault="00D447C9" w:rsidP="00D447C9">
      <w:pPr>
        <w:outlineLvl w:val="0"/>
        <w:rPr>
          <w:iCs/>
          <w:lang w:val="en-GB"/>
        </w:rPr>
      </w:pPr>
      <w:r w:rsidRPr="000A0236">
        <w:rPr>
          <w:iCs/>
          <w:lang w:val="en-GB"/>
        </w:rPr>
        <w:t xml:space="preserve">Corruption undermines human rights and the rule of law </w:t>
      </w:r>
      <w:hyperlink r:id="rId98" w:history="1">
        <w:r w:rsidRPr="000A0236">
          <w:rPr>
            <w:rStyle w:val="Hyperlink"/>
            <w:iCs/>
            <w:lang w:val="en-US"/>
          </w:rPr>
          <w:t>Corruption undermines human rights and the rule of law - Human Rights Comments - Commissioner for Human Rights (coe.int)</w:t>
        </w:r>
      </w:hyperlink>
      <w:r w:rsidRPr="000A0236">
        <w:rPr>
          <w:iCs/>
          <w:lang w:val="en-GB"/>
        </w:rPr>
        <w:t xml:space="preserve"> – published on 19 January 2021</w:t>
      </w:r>
    </w:p>
    <w:p w14:paraId="328A69EB" w14:textId="77777777" w:rsidR="00CF1C6F" w:rsidRPr="00D447C9" w:rsidRDefault="00CF1C6F" w:rsidP="007D198D">
      <w:pPr>
        <w:rPr>
          <w:lang w:val="en-GB"/>
        </w:rPr>
      </w:pPr>
    </w:p>
    <w:p w14:paraId="7F8EDC80" w14:textId="77777777" w:rsidR="00351BFE" w:rsidRDefault="00351BFE" w:rsidP="00351BFE">
      <w:pPr>
        <w:rPr>
          <w:lang w:val="en-US"/>
        </w:rPr>
      </w:pPr>
      <w:r>
        <w:rPr>
          <w:lang w:val="en-US"/>
        </w:rPr>
        <w:t>GRECO</w:t>
      </w:r>
    </w:p>
    <w:p w14:paraId="110202A3" w14:textId="77777777" w:rsidR="00F7793C" w:rsidRPr="00F7793C" w:rsidRDefault="007E2BE3" w:rsidP="00F7793C">
      <w:pPr>
        <w:rPr>
          <w:lang w:val="en-GB"/>
        </w:rPr>
      </w:pPr>
      <w:hyperlink r:id="rId99" w:history="1">
        <w:r w:rsidR="00F7793C" w:rsidRPr="00F7793C">
          <w:rPr>
            <w:rStyle w:val="Hyperlink"/>
            <w:lang w:val="en-GB"/>
          </w:rPr>
          <w:t>https://www.coe.int/en/web/greco/evaluations/romania</w:t>
        </w:r>
      </w:hyperlink>
    </w:p>
    <w:p w14:paraId="152BE7D8" w14:textId="77777777" w:rsidR="00F7793C" w:rsidRPr="00F7793C" w:rsidRDefault="00F7793C" w:rsidP="00F7793C">
      <w:pPr>
        <w:rPr>
          <w:lang w:val="en-GB"/>
        </w:rPr>
      </w:pPr>
      <w:r w:rsidRPr="00F7793C">
        <w:rPr>
          <w:lang w:val="en-GB"/>
        </w:rPr>
        <w:t>4</w:t>
      </w:r>
      <w:r w:rsidRPr="00F7793C">
        <w:rPr>
          <w:vertAlign w:val="superscript"/>
          <w:lang w:val="en-GB"/>
        </w:rPr>
        <w:t>th</w:t>
      </w:r>
      <w:r w:rsidRPr="00F7793C">
        <w:rPr>
          <w:lang w:val="en-GB"/>
        </w:rPr>
        <w:t xml:space="preserve"> round: corruption prevention in respect of MPs, judges and prosecutors</w:t>
      </w:r>
    </w:p>
    <w:p w14:paraId="506A0346" w14:textId="77777777" w:rsidR="00F7793C" w:rsidRPr="00F7793C" w:rsidRDefault="00F7793C" w:rsidP="00F7793C">
      <w:pPr>
        <w:rPr>
          <w:lang w:val="en-GB"/>
        </w:rPr>
      </w:pPr>
      <w:r w:rsidRPr="00F7793C">
        <w:rPr>
          <w:lang w:val="en-GB"/>
        </w:rPr>
        <w:t>3</w:t>
      </w:r>
      <w:r w:rsidRPr="00F7793C">
        <w:rPr>
          <w:vertAlign w:val="superscript"/>
          <w:lang w:val="en-GB"/>
        </w:rPr>
        <w:t>rd</w:t>
      </w:r>
      <w:r w:rsidRPr="00F7793C">
        <w:rPr>
          <w:lang w:val="en-GB"/>
        </w:rPr>
        <w:t xml:space="preserve"> round: incrimination and transparency of Party Funding</w:t>
      </w:r>
    </w:p>
    <w:p w14:paraId="0E0C86A9" w14:textId="77777777" w:rsidR="00F7793C" w:rsidRPr="00F7793C" w:rsidRDefault="00F7793C" w:rsidP="00F7793C">
      <w:pPr>
        <w:rPr>
          <w:lang w:val="en-GB"/>
        </w:rPr>
      </w:pPr>
      <w:r w:rsidRPr="00F7793C">
        <w:rPr>
          <w:lang w:val="en-GB"/>
        </w:rPr>
        <w:t xml:space="preserve">Ad hoc evaluation report: </w:t>
      </w:r>
      <w:hyperlink r:id="rId100" w:history="1">
        <w:r w:rsidRPr="00F7793C">
          <w:rPr>
            <w:rStyle w:val="Hyperlink"/>
            <w:lang w:val="en-GB"/>
          </w:rPr>
          <w:t>https://www.coe.int/en/web/greco/ad-hoc-procedure-rule-34-</w:t>
        </w:r>
      </w:hyperlink>
    </w:p>
    <w:p w14:paraId="40BD5141" w14:textId="77777777" w:rsidR="00734D8B" w:rsidRPr="00172847" w:rsidRDefault="00734D8B" w:rsidP="00734D8B">
      <w:pPr>
        <w:rPr>
          <w:lang w:val="en-GB"/>
        </w:rPr>
      </w:pPr>
    </w:p>
    <w:p w14:paraId="464BD902" w14:textId="70127AA9" w:rsidR="004A628B" w:rsidRDefault="004A628B" w:rsidP="004A628B">
      <w:pPr>
        <w:pStyle w:val="Heading3"/>
        <w:rPr>
          <w:lang w:val="en-US"/>
        </w:rPr>
      </w:pPr>
      <w:bookmarkStart w:id="29" w:name="_Toc36635834"/>
      <w:r w:rsidRPr="00546B57">
        <w:rPr>
          <w:lang w:val="en-US"/>
        </w:rPr>
        <w:t>19. List of relevant authorities (e.g. national agencies, bodies) in charge of prevention detection, investigation and prosecution of corruption. Where possible, please indicate the resources allocated to these (the human, financial, legal, and practical resources as relevant).</w:t>
      </w:r>
      <w:bookmarkEnd w:id="29"/>
      <w:r w:rsidRPr="00546B57">
        <w:rPr>
          <w:lang w:val="en-US"/>
        </w:rPr>
        <w:t xml:space="preserve"> </w:t>
      </w:r>
    </w:p>
    <w:p w14:paraId="0FF88BE6" w14:textId="77777777" w:rsidR="00CC09C0" w:rsidRPr="00CC09C0" w:rsidRDefault="00CC09C0" w:rsidP="00CC09C0">
      <w:pPr>
        <w:rPr>
          <w:lang w:val="en-US"/>
        </w:rPr>
      </w:pPr>
    </w:p>
    <w:p w14:paraId="028114DC" w14:textId="77777777" w:rsidR="00CC09C0" w:rsidRPr="00CC09C0" w:rsidRDefault="00CC09C0" w:rsidP="00CC09C0">
      <w:pPr>
        <w:rPr>
          <w:highlight w:val="yellow"/>
          <w:lang w:val="en-US"/>
        </w:rPr>
      </w:pPr>
      <w:r w:rsidRPr="00CC09C0">
        <w:rPr>
          <w:highlight w:val="yellow"/>
          <w:lang w:val="en-US"/>
        </w:rPr>
        <w:t>The European Commission for Democracy through Law – Venice Commission</w:t>
      </w:r>
    </w:p>
    <w:p w14:paraId="2D09E7E8" w14:textId="77777777" w:rsidR="00CC09C0" w:rsidRPr="00DA4CD0" w:rsidRDefault="00CC09C0" w:rsidP="00CC09C0">
      <w:pPr>
        <w:rPr>
          <w:rFonts w:asciiTheme="majorHAnsi" w:hAnsiTheme="majorHAnsi" w:cstheme="majorHAnsi"/>
          <w:color w:val="202124"/>
          <w:sz w:val="24"/>
          <w:szCs w:val="24"/>
          <w:shd w:val="clear" w:color="auto" w:fill="FFFFFF"/>
          <w:lang w:val="en-GB"/>
        </w:rPr>
      </w:pPr>
      <w:r w:rsidRPr="00CC09C0">
        <w:rPr>
          <w:rStyle w:val="docref"/>
          <w:rFonts w:asciiTheme="majorHAnsi" w:hAnsiTheme="majorHAnsi" w:cstheme="majorHAnsi"/>
          <w:color w:val="000066"/>
          <w:highlight w:val="yellow"/>
          <w:shd w:val="clear" w:color="auto" w:fill="FFFFFF"/>
          <w:lang w:val="en-GB"/>
        </w:rPr>
        <w:t>CDL-AD(2021)019</w:t>
      </w:r>
      <w:r w:rsidRPr="00CC09C0">
        <w:rPr>
          <w:rFonts w:asciiTheme="majorHAnsi" w:hAnsiTheme="majorHAnsi" w:cstheme="majorHAnsi"/>
          <w:color w:val="000066"/>
          <w:highlight w:val="yellow"/>
          <w:shd w:val="clear" w:color="auto" w:fill="FFFFFF"/>
          <w:lang w:val="en-GB"/>
        </w:rPr>
        <w:t>,</w:t>
      </w:r>
      <w:r w:rsidRPr="00CC09C0">
        <w:rPr>
          <w:rFonts w:asciiTheme="majorHAnsi" w:hAnsiTheme="majorHAnsi" w:cstheme="majorHAnsi"/>
          <w:color w:val="000066"/>
          <w:sz w:val="24"/>
          <w:szCs w:val="24"/>
          <w:highlight w:val="yellow"/>
          <w:shd w:val="clear" w:color="auto" w:fill="FFFFFF"/>
          <w:lang w:val="en-GB"/>
        </w:rPr>
        <w:t xml:space="preserve"> </w:t>
      </w:r>
      <w:hyperlink r:id="rId101" w:history="1">
        <w:r w:rsidRPr="00CC09C0">
          <w:rPr>
            <w:rStyle w:val="Hyperlink"/>
            <w:highlight w:val="yellow"/>
            <w:lang w:val="en-GB"/>
          </w:rPr>
          <w:t>Romania, Opinion on the draft Law for dismantling the Section for the Investigation of Offences committed within the Judiciary, adopted by the Venice Commission at its 127th Plenary Session (Venice and online, 2-3 July 2021)</w:t>
        </w:r>
      </w:hyperlink>
      <w:r w:rsidRPr="00DA4CD0">
        <w:rPr>
          <w:rFonts w:asciiTheme="majorHAnsi" w:hAnsiTheme="majorHAnsi" w:cstheme="majorHAnsi"/>
          <w:color w:val="000066"/>
          <w:sz w:val="24"/>
          <w:szCs w:val="24"/>
          <w:shd w:val="clear" w:color="auto" w:fill="FFFFFF"/>
          <w:lang w:val="en-GB"/>
        </w:rPr>
        <w:t> </w:t>
      </w:r>
    </w:p>
    <w:p w14:paraId="66D0ECE1" w14:textId="77777777" w:rsidR="004A628B" w:rsidRPr="00CC09C0" w:rsidRDefault="004A628B" w:rsidP="004A628B">
      <w:pPr>
        <w:pStyle w:val="Default"/>
        <w:rPr>
          <w:color w:val="auto"/>
          <w:sz w:val="22"/>
          <w:szCs w:val="22"/>
          <w:lang w:val="en-GB"/>
        </w:rPr>
      </w:pPr>
    </w:p>
    <w:p w14:paraId="781C54B1" w14:textId="0A721C1B" w:rsidR="004A628B" w:rsidRDefault="004A628B" w:rsidP="004A628B">
      <w:pPr>
        <w:pStyle w:val="Heading2"/>
        <w:rPr>
          <w:lang w:val="en-US"/>
        </w:rPr>
      </w:pPr>
      <w:bookmarkStart w:id="30" w:name="_Toc36635835"/>
      <w:r w:rsidRPr="00546B57">
        <w:rPr>
          <w:lang w:val="en-US"/>
        </w:rPr>
        <w:t>B. Prevention</w:t>
      </w:r>
      <w:bookmarkEnd w:id="30"/>
      <w:r w:rsidRPr="00546B57">
        <w:rPr>
          <w:lang w:val="en-US"/>
        </w:rPr>
        <w:t xml:space="preserve"> </w:t>
      </w:r>
    </w:p>
    <w:p w14:paraId="56ACE2BE" w14:textId="1C1914C0" w:rsidR="00734D8B" w:rsidRDefault="00734D8B" w:rsidP="00734D8B">
      <w:pPr>
        <w:rPr>
          <w:lang w:val="en-US"/>
        </w:rPr>
      </w:pPr>
    </w:p>
    <w:p w14:paraId="242BE23B" w14:textId="77777777" w:rsidR="000A0236" w:rsidRPr="000A0236" w:rsidRDefault="000A0236" w:rsidP="000A0236">
      <w:pPr>
        <w:rPr>
          <w:highlight w:val="yellow"/>
          <w:lang w:val="en-US"/>
        </w:rPr>
      </w:pPr>
      <w:r w:rsidRPr="000A0236">
        <w:rPr>
          <w:highlight w:val="yellow"/>
          <w:lang w:val="en-US"/>
        </w:rPr>
        <w:t>GRECO</w:t>
      </w:r>
    </w:p>
    <w:p w14:paraId="4292B851" w14:textId="77777777" w:rsidR="000A0236" w:rsidRPr="000A0236" w:rsidRDefault="007E2BE3" w:rsidP="000A0236">
      <w:pPr>
        <w:rPr>
          <w:rStyle w:val="Hyperlink"/>
          <w:highlight w:val="yellow"/>
          <w:lang w:val="en-GB"/>
        </w:rPr>
      </w:pPr>
      <w:hyperlink r:id="rId102" w:history="1">
        <w:r w:rsidR="000A0236" w:rsidRPr="000A0236">
          <w:rPr>
            <w:rStyle w:val="Hyperlink"/>
            <w:highlight w:val="yellow"/>
            <w:lang w:val="en-GB"/>
          </w:rPr>
          <w:t>Second Interim Compliance Report including follow-up to the ad hoc (Rule 34) report</w:t>
        </w:r>
      </w:hyperlink>
    </w:p>
    <w:p w14:paraId="11B5CED3" w14:textId="77777777" w:rsidR="000A0236" w:rsidRPr="00F7793C" w:rsidRDefault="000A0236" w:rsidP="000A0236">
      <w:pPr>
        <w:rPr>
          <w:lang w:val="en-GB"/>
        </w:rPr>
      </w:pPr>
      <w:r w:rsidRPr="000A0236">
        <w:rPr>
          <w:highlight w:val="yellow"/>
          <w:lang w:val="en-GB"/>
        </w:rPr>
        <w:t>4</w:t>
      </w:r>
      <w:r w:rsidRPr="000A0236">
        <w:rPr>
          <w:highlight w:val="yellow"/>
          <w:vertAlign w:val="superscript"/>
          <w:lang w:val="en-GB"/>
        </w:rPr>
        <w:t>th</w:t>
      </w:r>
      <w:r w:rsidRPr="000A0236">
        <w:rPr>
          <w:highlight w:val="yellow"/>
          <w:lang w:val="en-GB"/>
        </w:rPr>
        <w:t xml:space="preserve"> round: corruption prevention in respect of MPs, judges and prosecutors</w:t>
      </w:r>
    </w:p>
    <w:p w14:paraId="093DD548" w14:textId="77777777" w:rsidR="000A0236" w:rsidRPr="000A0236" w:rsidRDefault="000A0236" w:rsidP="00734D8B">
      <w:pPr>
        <w:rPr>
          <w:lang w:val="en-GB"/>
        </w:rPr>
      </w:pPr>
    </w:p>
    <w:p w14:paraId="613B230C" w14:textId="77777777" w:rsidR="000B223F" w:rsidRPr="000A0236" w:rsidRDefault="000B223F" w:rsidP="000B223F">
      <w:pPr>
        <w:rPr>
          <w:lang w:val="en-US"/>
        </w:rPr>
      </w:pPr>
      <w:r w:rsidRPr="000A0236">
        <w:rPr>
          <w:lang w:val="en-US"/>
        </w:rPr>
        <w:t>GRECO</w:t>
      </w:r>
    </w:p>
    <w:p w14:paraId="34BC6F7B" w14:textId="77777777" w:rsidR="000B223F" w:rsidRPr="000A0236" w:rsidRDefault="000B223F" w:rsidP="000B223F">
      <w:pPr>
        <w:rPr>
          <w:lang w:val="en-US"/>
        </w:rPr>
      </w:pPr>
      <w:r w:rsidRPr="000A0236">
        <w:rPr>
          <w:lang w:val="en-US"/>
        </w:rPr>
        <w:t>Guidelines addressed to GRECO 50 Member States</w:t>
      </w:r>
    </w:p>
    <w:p w14:paraId="3C0D9FA5" w14:textId="77777777" w:rsidR="000B223F" w:rsidRPr="000A0236" w:rsidRDefault="007E2BE3" w:rsidP="000B223F">
      <w:pPr>
        <w:rPr>
          <w:rStyle w:val="Hyperlink"/>
          <w:lang w:val="en-GB"/>
        </w:rPr>
      </w:pPr>
      <w:hyperlink r:id="rId103" w:history="1">
        <w:r w:rsidR="000B223F" w:rsidRPr="000A0236">
          <w:rPr>
            <w:rStyle w:val="Hyperlink"/>
            <w:lang w:val="en-US"/>
          </w:rPr>
          <w:t>Corruption Risks and Useful Legal References in the context of COVID-19</w:t>
        </w:r>
      </w:hyperlink>
      <w:r w:rsidR="000B223F" w:rsidRPr="000A0236">
        <w:rPr>
          <w:rStyle w:val="Hyperlink"/>
          <w:lang w:val="en-US"/>
        </w:rPr>
        <w:t xml:space="preserve"> </w:t>
      </w:r>
    </w:p>
    <w:p w14:paraId="71B24E3C" w14:textId="77777777" w:rsidR="000B223F" w:rsidRPr="00EA39A6" w:rsidRDefault="000B223F" w:rsidP="000B223F">
      <w:pPr>
        <w:rPr>
          <w:lang w:val="en-GB"/>
        </w:rPr>
      </w:pPr>
      <w:r w:rsidRPr="000A0236">
        <w:rPr>
          <w:rStyle w:val="Hyperlink"/>
          <w:lang w:val="en-US"/>
        </w:rPr>
        <w:t>Published 21/04/2020</w:t>
      </w:r>
    </w:p>
    <w:p w14:paraId="48409149" w14:textId="77777777" w:rsidR="000B223F" w:rsidRDefault="000B223F" w:rsidP="00734D8B">
      <w:pPr>
        <w:rPr>
          <w:lang w:val="en-US"/>
        </w:rPr>
      </w:pPr>
    </w:p>
    <w:p w14:paraId="2B13F530" w14:textId="77777777" w:rsidR="00351BFE" w:rsidRDefault="00351BFE" w:rsidP="00351BFE">
      <w:pPr>
        <w:rPr>
          <w:lang w:val="en-US"/>
        </w:rPr>
      </w:pPr>
      <w:r>
        <w:rPr>
          <w:lang w:val="en-US"/>
        </w:rPr>
        <w:t>GRECO</w:t>
      </w:r>
    </w:p>
    <w:p w14:paraId="1A1B79E5" w14:textId="77777777" w:rsidR="00F7793C" w:rsidRPr="00F7793C" w:rsidRDefault="007E2BE3" w:rsidP="00F7793C">
      <w:pPr>
        <w:rPr>
          <w:lang w:val="en-GB"/>
        </w:rPr>
      </w:pPr>
      <w:hyperlink r:id="rId104" w:history="1">
        <w:r w:rsidR="00F7793C" w:rsidRPr="00F7793C">
          <w:rPr>
            <w:rStyle w:val="Hyperlink"/>
            <w:lang w:val="en-GB"/>
          </w:rPr>
          <w:t>https://www.coe.int/en/web/greco/evaluations/romania</w:t>
        </w:r>
      </w:hyperlink>
    </w:p>
    <w:p w14:paraId="2B2016BE" w14:textId="77777777" w:rsidR="00F7793C" w:rsidRPr="00F7793C" w:rsidRDefault="00F7793C" w:rsidP="00F7793C">
      <w:pPr>
        <w:rPr>
          <w:lang w:val="en-GB"/>
        </w:rPr>
      </w:pPr>
      <w:r w:rsidRPr="00F7793C">
        <w:rPr>
          <w:lang w:val="en-GB"/>
        </w:rPr>
        <w:t>4</w:t>
      </w:r>
      <w:r w:rsidRPr="00F7793C">
        <w:rPr>
          <w:vertAlign w:val="superscript"/>
          <w:lang w:val="en-GB"/>
        </w:rPr>
        <w:t>th</w:t>
      </w:r>
      <w:r w:rsidRPr="00F7793C">
        <w:rPr>
          <w:lang w:val="en-GB"/>
        </w:rPr>
        <w:t xml:space="preserve"> round: corruption prevention in respect of MPs, judges and prosecutors</w:t>
      </w:r>
    </w:p>
    <w:p w14:paraId="0915349E" w14:textId="77777777" w:rsidR="00F7793C" w:rsidRPr="00F7793C" w:rsidRDefault="00F7793C" w:rsidP="00F7793C">
      <w:pPr>
        <w:rPr>
          <w:lang w:val="en-GB"/>
        </w:rPr>
      </w:pPr>
      <w:r w:rsidRPr="00F7793C">
        <w:rPr>
          <w:lang w:val="en-GB"/>
        </w:rPr>
        <w:t>3</w:t>
      </w:r>
      <w:r w:rsidRPr="00F7793C">
        <w:rPr>
          <w:vertAlign w:val="superscript"/>
          <w:lang w:val="en-GB"/>
        </w:rPr>
        <w:t>rd</w:t>
      </w:r>
      <w:r w:rsidRPr="00F7793C">
        <w:rPr>
          <w:lang w:val="en-GB"/>
        </w:rPr>
        <w:t xml:space="preserve"> round: incrimination and transparency of Party Funding</w:t>
      </w:r>
    </w:p>
    <w:p w14:paraId="0D9050B7" w14:textId="77777777" w:rsidR="00F7793C" w:rsidRPr="00F7793C" w:rsidRDefault="00F7793C" w:rsidP="00F7793C">
      <w:pPr>
        <w:rPr>
          <w:lang w:val="en-GB"/>
        </w:rPr>
      </w:pPr>
      <w:r w:rsidRPr="00F7793C">
        <w:rPr>
          <w:lang w:val="en-GB"/>
        </w:rPr>
        <w:t xml:space="preserve">Ad hoc evaluation report: </w:t>
      </w:r>
      <w:hyperlink r:id="rId105" w:history="1">
        <w:r w:rsidRPr="00F7793C">
          <w:rPr>
            <w:rStyle w:val="Hyperlink"/>
            <w:lang w:val="en-GB"/>
          </w:rPr>
          <w:t>https://www.coe.int/en/web/greco/ad-hoc-procedure-rule-34-</w:t>
        </w:r>
      </w:hyperlink>
    </w:p>
    <w:p w14:paraId="6A6A06A7" w14:textId="77777777" w:rsidR="00734D8B" w:rsidRPr="00172847" w:rsidRDefault="00734D8B" w:rsidP="00734D8B">
      <w:pPr>
        <w:rPr>
          <w:lang w:val="en-GB"/>
        </w:rPr>
      </w:pPr>
    </w:p>
    <w:p w14:paraId="71EA0C26" w14:textId="7B6C3B84" w:rsidR="004A628B" w:rsidRDefault="004A628B" w:rsidP="004A628B">
      <w:pPr>
        <w:pStyle w:val="Heading3"/>
        <w:rPr>
          <w:lang w:val="en-US"/>
        </w:rPr>
      </w:pPr>
      <w:bookmarkStart w:id="31" w:name="_Toc36635836"/>
      <w:r w:rsidRPr="00546B57">
        <w:rPr>
          <w:lang w:val="en-US"/>
        </w:rPr>
        <w:t>20. Integrity framework: asset disclosure rules, lobbying, revolving doors and general transparency of public decision-making (including public access to information)</w:t>
      </w:r>
      <w:bookmarkEnd w:id="31"/>
      <w:r w:rsidRPr="00546B57">
        <w:rPr>
          <w:lang w:val="en-US"/>
        </w:rPr>
        <w:t xml:space="preserve"> </w:t>
      </w:r>
    </w:p>
    <w:p w14:paraId="023431EA" w14:textId="276B9455" w:rsidR="008131ED" w:rsidRDefault="008131ED" w:rsidP="008131ED">
      <w:pPr>
        <w:rPr>
          <w:lang w:val="en-US"/>
        </w:rPr>
      </w:pPr>
    </w:p>
    <w:p w14:paraId="5E7FED63" w14:textId="77777777" w:rsidR="008131ED" w:rsidRPr="00CC09C0" w:rsidRDefault="008131ED" w:rsidP="008131ED">
      <w:pPr>
        <w:rPr>
          <w:highlight w:val="yellow"/>
          <w:lang w:val="en-US"/>
        </w:rPr>
      </w:pPr>
      <w:r w:rsidRPr="00CC09C0">
        <w:rPr>
          <w:highlight w:val="yellow"/>
          <w:lang w:val="en-US"/>
        </w:rPr>
        <w:t>The European Commission for Democracy through Law – Venice Commission</w:t>
      </w:r>
    </w:p>
    <w:p w14:paraId="6CC2D17E" w14:textId="77777777" w:rsidR="008131ED" w:rsidRPr="00DA4CD0" w:rsidRDefault="008131ED" w:rsidP="008131ED">
      <w:pPr>
        <w:rPr>
          <w:rFonts w:asciiTheme="majorHAnsi" w:hAnsiTheme="majorHAnsi" w:cstheme="majorHAnsi"/>
          <w:color w:val="202124"/>
          <w:sz w:val="24"/>
          <w:szCs w:val="24"/>
          <w:shd w:val="clear" w:color="auto" w:fill="FFFFFF"/>
          <w:lang w:val="en-GB"/>
        </w:rPr>
      </w:pPr>
      <w:r w:rsidRPr="00CC09C0">
        <w:rPr>
          <w:rStyle w:val="docref"/>
          <w:rFonts w:asciiTheme="majorHAnsi" w:hAnsiTheme="majorHAnsi" w:cstheme="majorHAnsi"/>
          <w:color w:val="000066"/>
          <w:highlight w:val="yellow"/>
          <w:shd w:val="clear" w:color="auto" w:fill="FFFFFF"/>
          <w:lang w:val="en-GB"/>
        </w:rPr>
        <w:t>CDL-AD(2021)019</w:t>
      </w:r>
      <w:r w:rsidRPr="00CC09C0">
        <w:rPr>
          <w:rFonts w:asciiTheme="majorHAnsi" w:hAnsiTheme="majorHAnsi" w:cstheme="majorHAnsi"/>
          <w:color w:val="000066"/>
          <w:highlight w:val="yellow"/>
          <w:shd w:val="clear" w:color="auto" w:fill="FFFFFF"/>
          <w:lang w:val="en-GB"/>
        </w:rPr>
        <w:t>,</w:t>
      </w:r>
      <w:r w:rsidRPr="00CC09C0">
        <w:rPr>
          <w:rFonts w:asciiTheme="majorHAnsi" w:hAnsiTheme="majorHAnsi" w:cstheme="majorHAnsi"/>
          <w:color w:val="000066"/>
          <w:sz w:val="24"/>
          <w:szCs w:val="24"/>
          <w:highlight w:val="yellow"/>
          <w:shd w:val="clear" w:color="auto" w:fill="FFFFFF"/>
          <w:lang w:val="en-GB"/>
        </w:rPr>
        <w:t xml:space="preserve"> </w:t>
      </w:r>
      <w:hyperlink r:id="rId106" w:history="1">
        <w:r w:rsidRPr="00CC09C0">
          <w:rPr>
            <w:rStyle w:val="Hyperlink"/>
            <w:highlight w:val="yellow"/>
            <w:lang w:val="en-GB"/>
          </w:rPr>
          <w:t>Romania, Opinion on the draft Law for dismantling the Section for the Investigation of Offences committed within the Judiciary, adopted by the Venice Commission at its 127th Plenary Session (Venice and online, 2-3 July 2021)</w:t>
        </w:r>
      </w:hyperlink>
      <w:r w:rsidRPr="00DA4CD0">
        <w:rPr>
          <w:rFonts w:asciiTheme="majorHAnsi" w:hAnsiTheme="majorHAnsi" w:cstheme="majorHAnsi"/>
          <w:color w:val="000066"/>
          <w:sz w:val="24"/>
          <w:szCs w:val="24"/>
          <w:shd w:val="clear" w:color="auto" w:fill="FFFFFF"/>
          <w:lang w:val="en-GB"/>
        </w:rPr>
        <w:t> </w:t>
      </w:r>
    </w:p>
    <w:p w14:paraId="65264ECE" w14:textId="77777777" w:rsidR="008131ED" w:rsidRPr="008131ED" w:rsidRDefault="008131ED" w:rsidP="008131ED">
      <w:pPr>
        <w:rPr>
          <w:lang w:val="en-GB"/>
        </w:rPr>
      </w:pPr>
    </w:p>
    <w:p w14:paraId="3AE105C4" w14:textId="34BC6EB3" w:rsidR="004A628B" w:rsidRPr="00546B57" w:rsidRDefault="004A628B" w:rsidP="004A628B">
      <w:pPr>
        <w:pStyle w:val="Heading3"/>
        <w:rPr>
          <w:lang w:val="en-US"/>
        </w:rPr>
      </w:pPr>
      <w:bookmarkStart w:id="32" w:name="_Toc36635837"/>
      <w:r w:rsidRPr="00546B57">
        <w:rPr>
          <w:lang w:val="en-US"/>
        </w:rPr>
        <w:t>21. Rules on preventing conflict of interests in the public sector</w:t>
      </w:r>
      <w:bookmarkEnd w:id="32"/>
      <w:r w:rsidRPr="00546B57">
        <w:rPr>
          <w:lang w:val="en-US"/>
        </w:rPr>
        <w:t xml:space="preserve"> </w:t>
      </w:r>
    </w:p>
    <w:p w14:paraId="65A702B2" w14:textId="74B40C2F" w:rsidR="004A628B" w:rsidRPr="00546B57" w:rsidRDefault="004A628B" w:rsidP="004A628B">
      <w:pPr>
        <w:pStyle w:val="Heading3"/>
        <w:rPr>
          <w:lang w:val="en-US"/>
        </w:rPr>
      </w:pPr>
      <w:bookmarkStart w:id="33" w:name="_Toc36635838"/>
      <w:r w:rsidRPr="00546B57">
        <w:rPr>
          <w:lang w:val="en-US"/>
        </w:rPr>
        <w:t>22. Measures in place to ensure Whistle-blower protection and encourage reporting of corruption</w:t>
      </w:r>
      <w:bookmarkEnd w:id="33"/>
      <w:r w:rsidRPr="00546B57">
        <w:rPr>
          <w:lang w:val="en-US"/>
        </w:rPr>
        <w:t xml:space="preserve"> </w:t>
      </w:r>
    </w:p>
    <w:p w14:paraId="531F6657" w14:textId="54320E25" w:rsidR="004A628B" w:rsidRPr="00546B57" w:rsidRDefault="004A628B" w:rsidP="004A628B">
      <w:pPr>
        <w:pStyle w:val="Heading3"/>
        <w:rPr>
          <w:lang w:val="en-US"/>
        </w:rPr>
      </w:pPr>
      <w:bookmarkStart w:id="34" w:name="_Toc36635839"/>
      <w:r w:rsidRPr="00546B57">
        <w:rPr>
          <w:lang w:val="en-US"/>
        </w:rPr>
        <w:t>23. List the sectors with high-risks of corruption in your Member State and list the relevant measures taken/envisaged for preventing corruption in these sectors. (e.g. public procurement, healthcare, other).</w:t>
      </w:r>
      <w:bookmarkEnd w:id="34"/>
      <w:r w:rsidRPr="00546B57">
        <w:rPr>
          <w:lang w:val="en-US"/>
        </w:rPr>
        <w:t xml:space="preserve"> </w:t>
      </w:r>
    </w:p>
    <w:p w14:paraId="76A60539" w14:textId="3D4E13D7" w:rsidR="004A628B" w:rsidRPr="00546B57" w:rsidRDefault="004A628B" w:rsidP="004A628B">
      <w:pPr>
        <w:pStyle w:val="Heading3"/>
        <w:rPr>
          <w:lang w:val="en-US"/>
        </w:rPr>
      </w:pPr>
      <w:bookmarkStart w:id="35" w:name="_Toc36635840"/>
      <w:r w:rsidRPr="00546B57">
        <w:rPr>
          <w:lang w:val="en-US"/>
        </w:rPr>
        <w:t>24. Any other relevant measures to prevent corruption in public and private sector</w:t>
      </w:r>
      <w:bookmarkEnd w:id="35"/>
      <w:r w:rsidRPr="00546B57">
        <w:rPr>
          <w:lang w:val="en-US"/>
        </w:rPr>
        <w:t xml:space="preserve"> </w:t>
      </w:r>
    </w:p>
    <w:p w14:paraId="5A2351F1" w14:textId="6FE6CAC4" w:rsidR="004A628B" w:rsidRDefault="004A628B" w:rsidP="004A628B">
      <w:pPr>
        <w:pStyle w:val="Default"/>
        <w:rPr>
          <w:color w:val="auto"/>
          <w:lang w:val="en-US"/>
        </w:rPr>
      </w:pPr>
    </w:p>
    <w:p w14:paraId="03FDBAAA" w14:textId="77777777" w:rsidR="004B4189" w:rsidRPr="00546B57" w:rsidRDefault="004B4189" w:rsidP="004A628B">
      <w:pPr>
        <w:pStyle w:val="Default"/>
        <w:rPr>
          <w:color w:val="auto"/>
          <w:lang w:val="en-US"/>
        </w:rPr>
      </w:pPr>
    </w:p>
    <w:p w14:paraId="180B7CAB" w14:textId="266FF66C" w:rsidR="004A628B" w:rsidRDefault="004A628B" w:rsidP="004A628B">
      <w:pPr>
        <w:pStyle w:val="Heading2"/>
        <w:rPr>
          <w:lang w:val="en-US"/>
        </w:rPr>
      </w:pPr>
      <w:bookmarkStart w:id="36" w:name="_Toc36635841"/>
      <w:r w:rsidRPr="00546B57">
        <w:rPr>
          <w:lang w:val="en-US"/>
        </w:rPr>
        <w:t>C. Repressive measures</w:t>
      </w:r>
      <w:bookmarkEnd w:id="36"/>
      <w:r w:rsidRPr="00546B57">
        <w:rPr>
          <w:lang w:val="en-US"/>
        </w:rPr>
        <w:t xml:space="preserve"> </w:t>
      </w:r>
    </w:p>
    <w:p w14:paraId="29CE2639" w14:textId="77777777" w:rsidR="000A0236" w:rsidRPr="000A0236" w:rsidRDefault="000A0236" w:rsidP="000A0236">
      <w:pPr>
        <w:rPr>
          <w:highlight w:val="yellow"/>
          <w:lang w:val="en-US"/>
        </w:rPr>
      </w:pPr>
      <w:r w:rsidRPr="000A0236">
        <w:rPr>
          <w:highlight w:val="yellow"/>
          <w:lang w:val="en-US"/>
        </w:rPr>
        <w:t>GRECO</w:t>
      </w:r>
    </w:p>
    <w:p w14:paraId="649D2E0C" w14:textId="77777777" w:rsidR="000A0236" w:rsidRPr="000A0236" w:rsidRDefault="007E2BE3" w:rsidP="000A0236">
      <w:pPr>
        <w:rPr>
          <w:rStyle w:val="Hyperlink"/>
          <w:highlight w:val="yellow"/>
          <w:lang w:val="en-GB"/>
        </w:rPr>
      </w:pPr>
      <w:hyperlink r:id="rId107" w:history="1">
        <w:r w:rsidR="000A0236" w:rsidRPr="000A0236">
          <w:rPr>
            <w:rStyle w:val="Hyperlink"/>
            <w:highlight w:val="yellow"/>
            <w:lang w:val="en-GB"/>
          </w:rPr>
          <w:t>Second Interim Compliance Report including follow-up to the ad hoc (Rule 34) report</w:t>
        </w:r>
      </w:hyperlink>
    </w:p>
    <w:p w14:paraId="7CFC7E4A" w14:textId="77777777" w:rsidR="000A0236" w:rsidRPr="00F7793C" w:rsidRDefault="000A0236" w:rsidP="000A0236">
      <w:pPr>
        <w:rPr>
          <w:lang w:val="en-GB"/>
        </w:rPr>
      </w:pPr>
      <w:r w:rsidRPr="000A0236">
        <w:rPr>
          <w:highlight w:val="yellow"/>
          <w:lang w:val="en-GB"/>
        </w:rPr>
        <w:t>4</w:t>
      </w:r>
      <w:r w:rsidRPr="000A0236">
        <w:rPr>
          <w:highlight w:val="yellow"/>
          <w:vertAlign w:val="superscript"/>
          <w:lang w:val="en-GB"/>
        </w:rPr>
        <w:t>th</w:t>
      </w:r>
      <w:r w:rsidRPr="000A0236">
        <w:rPr>
          <w:highlight w:val="yellow"/>
          <w:lang w:val="en-GB"/>
        </w:rPr>
        <w:t xml:space="preserve"> round: corruption prevention in respect of MPs, judges and prosecutors</w:t>
      </w:r>
    </w:p>
    <w:p w14:paraId="304D4F8C" w14:textId="20F17E2F" w:rsidR="00734D8B" w:rsidRPr="000A0236" w:rsidRDefault="00734D8B" w:rsidP="00734D8B">
      <w:pPr>
        <w:rPr>
          <w:lang w:val="en-GB"/>
        </w:rPr>
      </w:pPr>
    </w:p>
    <w:p w14:paraId="5ACB5894" w14:textId="77777777" w:rsidR="00351BFE" w:rsidRDefault="00351BFE" w:rsidP="00351BFE">
      <w:pPr>
        <w:rPr>
          <w:lang w:val="en-US"/>
        </w:rPr>
      </w:pPr>
      <w:r>
        <w:rPr>
          <w:lang w:val="en-US"/>
        </w:rPr>
        <w:t>GRECO</w:t>
      </w:r>
    </w:p>
    <w:p w14:paraId="1D871417" w14:textId="77777777" w:rsidR="00F7793C" w:rsidRPr="00F7793C" w:rsidRDefault="007E2BE3" w:rsidP="00F7793C">
      <w:pPr>
        <w:rPr>
          <w:lang w:val="en-GB"/>
        </w:rPr>
      </w:pPr>
      <w:hyperlink r:id="rId108" w:history="1">
        <w:r w:rsidR="00F7793C" w:rsidRPr="00F7793C">
          <w:rPr>
            <w:rStyle w:val="Hyperlink"/>
            <w:lang w:val="en-GB"/>
          </w:rPr>
          <w:t>https://www.coe.int/en/web/greco/evaluations/romania</w:t>
        </w:r>
      </w:hyperlink>
    </w:p>
    <w:p w14:paraId="621A75BE" w14:textId="77777777" w:rsidR="00F7793C" w:rsidRPr="00F7793C" w:rsidRDefault="00F7793C" w:rsidP="00F7793C">
      <w:pPr>
        <w:rPr>
          <w:lang w:val="en-GB"/>
        </w:rPr>
      </w:pPr>
      <w:r w:rsidRPr="00F7793C">
        <w:rPr>
          <w:lang w:val="en-GB"/>
        </w:rPr>
        <w:t>4</w:t>
      </w:r>
      <w:r w:rsidRPr="00F7793C">
        <w:rPr>
          <w:vertAlign w:val="superscript"/>
          <w:lang w:val="en-GB"/>
        </w:rPr>
        <w:t>th</w:t>
      </w:r>
      <w:r w:rsidRPr="00F7793C">
        <w:rPr>
          <w:lang w:val="en-GB"/>
        </w:rPr>
        <w:t xml:space="preserve"> round: corruption prevention in respect of MPs, judges and prosecutors</w:t>
      </w:r>
    </w:p>
    <w:p w14:paraId="2C23ED7D" w14:textId="77777777" w:rsidR="00F7793C" w:rsidRPr="00F7793C" w:rsidRDefault="00F7793C" w:rsidP="00F7793C">
      <w:pPr>
        <w:rPr>
          <w:lang w:val="en-GB"/>
        </w:rPr>
      </w:pPr>
      <w:r w:rsidRPr="00F7793C">
        <w:rPr>
          <w:lang w:val="en-GB"/>
        </w:rPr>
        <w:t>3</w:t>
      </w:r>
      <w:r w:rsidRPr="00F7793C">
        <w:rPr>
          <w:vertAlign w:val="superscript"/>
          <w:lang w:val="en-GB"/>
        </w:rPr>
        <w:t>rd</w:t>
      </w:r>
      <w:r w:rsidRPr="00F7793C">
        <w:rPr>
          <w:lang w:val="en-GB"/>
        </w:rPr>
        <w:t xml:space="preserve"> round: incrimination and transparency of Party Funding</w:t>
      </w:r>
    </w:p>
    <w:p w14:paraId="795AAAB9" w14:textId="77777777" w:rsidR="00F7793C" w:rsidRPr="00F7793C" w:rsidRDefault="00F7793C" w:rsidP="00F7793C">
      <w:pPr>
        <w:rPr>
          <w:lang w:val="en-GB"/>
        </w:rPr>
      </w:pPr>
      <w:r w:rsidRPr="00F7793C">
        <w:rPr>
          <w:lang w:val="en-GB"/>
        </w:rPr>
        <w:t xml:space="preserve">Ad hoc evaluation report: </w:t>
      </w:r>
      <w:hyperlink r:id="rId109" w:history="1">
        <w:r w:rsidRPr="00F7793C">
          <w:rPr>
            <w:rStyle w:val="Hyperlink"/>
            <w:lang w:val="en-GB"/>
          </w:rPr>
          <w:t>https://www.coe.int/en/web/greco/ad-hoc-procedure-rule-34-</w:t>
        </w:r>
      </w:hyperlink>
    </w:p>
    <w:p w14:paraId="6B82A01F" w14:textId="77777777" w:rsidR="00734D8B" w:rsidRPr="00172847" w:rsidRDefault="00734D8B" w:rsidP="00734D8B">
      <w:pPr>
        <w:rPr>
          <w:lang w:val="en-GB"/>
        </w:rPr>
      </w:pPr>
    </w:p>
    <w:p w14:paraId="0BBA781A" w14:textId="08EBC982" w:rsidR="004A628B" w:rsidRDefault="004A628B" w:rsidP="004A628B">
      <w:pPr>
        <w:pStyle w:val="Heading3"/>
        <w:rPr>
          <w:lang w:val="en-US"/>
        </w:rPr>
      </w:pPr>
      <w:bookmarkStart w:id="37" w:name="_Toc36635842"/>
      <w:r w:rsidRPr="00546B57">
        <w:rPr>
          <w:lang w:val="en-US"/>
        </w:rPr>
        <w:t xml:space="preserve">25. </w:t>
      </w:r>
      <w:proofErr w:type="spellStart"/>
      <w:r w:rsidRPr="00546B57">
        <w:rPr>
          <w:lang w:val="en-US"/>
        </w:rPr>
        <w:t>Criminalisation</w:t>
      </w:r>
      <w:proofErr w:type="spellEnd"/>
      <w:r w:rsidRPr="00546B57">
        <w:rPr>
          <w:lang w:val="en-US"/>
        </w:rPr>
        <w:t xml:space="preserve"> of corruption and related offences</w:t>
      </w:r>
      <w:bookmarkEnd w:id="37"/>
    </w:p>
    <w:p w14:paraId="589E4815" w14:textId="4B402EE3" w:rsidR="008131ED" w:rsidRDefault="008131ED" w:rsidP="008131ED">
      <w:pPr>
        <w:rPr>
          <w:lang w:val="en-US"/>
        </w:rPr>
      </w:pPr>
    </w:p>
    <w:p w14:paraId="381A1545" w14:textId="77777777" w:rsidR="008131ED" w:rsidRPr="00CC09C0" w:rsidRDefault="008131ED" w:rsidP="008131ED">
      <w:pPr>
        <w:rPr>
          <w:highlight w:val="yellow"/>
          <w:lang w:val="en-US"/>
        </w:rPr>
      </w:pPr>
      <w:r w:rsidRPr="00CC09C0">
        <w:rPr>
          <w:highlight w:val="yellow"/>
          <w:lang w:val="en-US"/>
        </w:rPr>
        <w:t>The European Commission for Democracy through Law – Venice Commission</w:t>
      </w:r>
    </w:p>
    <w:p w14:paraId="5BAEC504" w14:textId="77777777" w:rsidR="008131ED" w:rsidRPr="00DA4CD0" w:rsidRDefault="008131ED" w:rsidP="008131ED">
      <w:pPr>
        <w:rPr>
          <w:rFonts w:asciiTheme="majorHAnsi" w:hAnsiTheme="majorHAnsi" w:cstheme="majorHAnsi"/>
          <w:color w:val="202124"/>
          <w:sz w:val="24"/>
          <w:szCs w:val="24"/>
          <w:shd w:val="clear" w:color="auto" w:fill="FFFFFF"/>
          <w:lang w:val="en-GB"/>
        </w:rPr>
      </w:pPr>
      <w:r w:rsidRPr="00CC09C0">
        <w:rPr>
          <w:rStyle w:val="docref"/>
          <w:rFonts w:asciiTheme="majorHAnsi" w:hAnsiTheme="majorHAnsi" w:cstheme="majorHAnsi"/>
          <w:color w:val="000066"/>
          <w:highlight w:val="yellow"/>
          <w:shd w:val="clear" w:color="auto" w:fill="FFFFFF"/>
          <w:lang w:val="en-GB"/>
        </w:rPr>
        <w:t>CDL-AD(2021)019</w:t>
      </w:r>
      <w:r w:rsidRPr="00CC09C0">
        <w:rPr>
          <w:rFonts w:asciiTheme="majorHAnsi" w:hAnsiTheme="majorHAnsi" w:cstheme="majorHAnsi"/>
          <w:color w:val="000066"/>
          <w:highlight w:val="yellow"/>
          <w:shd w:val="clear" w:color="auto" w:fill="FFFFFF"/>
          <w:lang w:val="en-GB"/>
        </w:rPr>
        <w:t>,</w:t>
      </w:r>
      <w:r w:rsidRPr="00CC09C0">
        <w:rPr>
          <w:rFonts w:asciiTheme="majorHAnsi" w:hAnsiTheme="majorHAnsi" w:cstheme="majorHAnsi"/>
          <w:color w:val="000066"/>
          <w:sz w:val="24"/>
          <w:szCs w:val="24"/>
          <w:highlight w:val="yellow"/>
          <w:shd w:val="clear" w:color="auto" w:fill="FFFFFF"/>
          <w:lang w:val="en-GB"/>
        </w:rPr>
        <w:t xml:space="preserve"> </w:t>
      </w:r>
      <w:hyperlink r:id="rId110" w:history="1">
        <w:r w:rsidRPr="00CC09C0">
          <w:rPr>
            <w:rStyle w:val="Hyperlink"/>
            <w:highlight w:val="yellow"/>
            <w:lang w:val="en-GB"/>
          </w:rPr>
          <w:t>Romania, Opinion on the draft Law for dismantling the Section for the Investigation of Offences committed within the Judiciary, adopted by the Venice Commission at its 127th Plenary Session (Venice and online, 2-3 July 2021)</w:t>
        </w:r>
      </w:hyperlink>
      <w:r w:rsidRPr="00DA4CD0">
        <w:rPr>
          <w:rFonts w:asciiTheme="majorHAnsi" w:hAnsiTheme="majorHAnsi" w:cstheme="majorHAnsi"/>
          <w:color w:val="000066"/>
          <w:sz w:val="24"/>
          <w:szCs w:val="24"/>
          <w:shd w:val="clear" w:color="auto" w:fill="FFFFFF"/>
          <w:lang w:val="en-GB"/>
        </w:rPr>
        <w:t> </w:t>
      </w:r>
    </w:p>
    <w:p w14:paraId="78538B76" w14:textId="77777777" w:rsidR="008131ED" w:rsidRPr="008131ED" w:rsidRDefault="008131ED" w:rsidP="008131ED">
      <w:pPr>
        <w:rPr>
          <w:lang w:val="en-GB"/>
        </w:rPr>
      </w:pPr>
    </w:p>
    <w:p w14:paraId="2476DFD3" w14:textId="77777777" w:rsidR="00702CE9" w:rsidRPr="003E0580" w:rsidRDefault="00702CE9" w:rsidP="00702CE9">
      <w:pPr>
        <w:rPr>
          <w:lang w:val="en-US"/>
        </w:rPr>
      </w:pPr>
      <w:r w:rsidRPr="00475985">
        <w:rPr>
          <w:lang w:val="en-US"/>
        </w:rPr>
        <w:t>The European Commission for Democracy through Law – Venice Commission</w:t>
      </w:r>
    </w:p>
    <w:p w14:paraId="3D3BA9FB" w14:textId="3942C651" w:rsidR="00702CE9" w:rsidRPr="000D2893" w:rsidRDefault="00702CE9" w:rsidP="00702CE9">
      <w:pPr>
        <w:rPr>
          <w:lang w:val="en-GB"/>
        </w:rPr>
      </w:pPr>
      <w:r w:rsidRPr="000D2893">
        <w:rPr>
          <w:rStyle w:val="docref"/>
          <w:lang w:val="en-GB"/>
        </w:rPr>
        <w:t>CDL-AD(2018)021</w:t>
      </w:r>
      <w:r w:rsidRPr="000D2893">
        <w:rPr>
          <w:lang w:val="en-GB"/>
        </w:rPr>
        <w:t xml:space="preserve">  English  </w:t>
      </w:r>
      <w:r w:rsidRPr="000D2893">
        <w:rPr>
          <w:rStyle w:val="gray"/>
          <w:lang w:val="en-GB"/>
        </w:rPr>
        <w:t xml:space="preserve">22/10/2018 -  Public </w:t>
      </w:r>
      <w:r w:rsidRPr="000D2893">
        <w:rPr>
          <w:lang w:val="en-GB"/>
        </w:rPr>
        <w:br/>
      </w:r>
      <w:hyperlink r:id="rId111" w:history="1">
        <w:r w:rsidRPr="000D2893">
          <w:rPr>
            <w:rStyle w:val="Hyperlink"/>
            <w:lang w:val="en-GB"/>
          </w:rPr>
          <w:t>Romania - Opinion on draft amendments to the Criminal Code and the Criminal Procedure Code, adopted by the Commission at its 116th Plenary Session (Venice, 19-20 October 2018)</w:t>
        </w:r>
      </w:hyperlink>
      <w:r w:rsidRPr="000D2893">
        <w:rPr>
          <w:lang w:val="en-GB"/>
        </w:rPr>
        <w:t> </w:t>
      </w:r>
    </w:p>
    <w:p w14:paraId="155184A2" w14:textId="7359F871" w:rsidR="00702CE9" w:rsidRPr="00702CE9" w:rsidRDefault="00702CE9" w:rsidP="00702CE9">
      <w:pPr>
        <w:rPr>
          <w:lang w:val="en-GB"/>
        </w:rPr>
      </w:pPr>
    </w:p>
    <w:p w14:paraId="5D9CECBA" w14:textId="77777777" w:rsidR="00702CE9" w:rsidRPr="00702CE9" w:rsidRDefault="00702CE9" w:rsidP="00702CE9">
      <w:pPr>
        <w:rPr>
          <w:lang w:val="en-US"/>
        </w:rPr>
      </w:pPr>
    </w:p>
    <w:p w14:paraId="0B9E37F8" w14:textId="5AC91932" w:rsidR="004A628B" w:rsidRDefault="004A628B" w:rsidP="004A628B">
      <w:pPr>
        <w:pStyle w:val="Heading3"/>
        <w:rPr>
          <w:lang w:val="en-US"/>
        </w:rPr>
      </w:pPr>
      <w:bookmarkStart w:id="38" w:name="_Toc36635843"/>
      <w:r w:rsidRPr="00546B57">
        <w:rPr>
          <w:lang w:val="en-US"/>
        </w:rPr>
        <w:t>26. Overview of application of sanctions (criminal and non-criminal) for corruption offences (including for legal persons)</w:t>
      </w:r>
      <w:bookmarkEnd w:id="38"/>
      <w:r w:rsidRPr="00546B57">
        <w:rPr>
          <w:lang w:val="en-US"/>
        </w:rPr>
        <w:t xml:space="preserve"> </w:t>
      </w:r>
    </w:p>
    <w:p w14:paraId="6FD87ED5" w14:textId="5F86B241" w:rsidR="008131ED" w:rsidRDefault="008131ED" w:rsidP="008131ED">
      <w:pPr>
        <w:rPr>
          <w:lang w:val="en-US"/>
        </w:rPr>
      </w:pPr>
    </w:p>
    <w:p w14:paraId="4D7151A3" w14:textId="77777777" w:rsidR="008131ED" w:rsidRPr="008131ED" w:rsidRDefault="008131ED" w:rsidP="008131ED">
      <w:pPr>
        <w:rPr>
          <w:lang w:val="en-US"/>
        </w:rPr>
      </w:pPr>
    </w:p>
    <w:p w14:paraId="75EC43BD" w14:textId="77777777" w:rsidR="00702CE9" w:rsidRPr="003E0580" w:rsidRDefault="00702CE9" w:rsidP="00702CE9">
      <w:pPr>
        <w:rPr>
          <w:lang w:val="en-US"/>
        </w:rPr>
      </w:pPr>
      <w:r w:rsidRPr="00475985">
        <w:rPr>
          <w:lang w:val="en-US"/>
        </w:rPr>
        <w:lastRenderedPageBreak/>
        <w:t>The European Commission for Democracy through Law – Venice Commission</w:t>
      </w:r>
    </w:p>
    <w:p w14:paraId="03EF9111" w14:textId="77777777" w:rsidR="00702CE9" w:rsidRPr="000D2893" w:rsidRDefault="00702CE9" w:rsidP="00702CE9">
      <w:pPr>
        <w:rPr>
          <w:lang w:val="en-GB"/>
        </w:rPr>
      </w:pPr>
      <w:r w:rsidRPr="000D2893">
        <w:rPr>
          <w:rStyle w:val="docref"/>
          <w:lang w:val="en-GB"/>
        </w:rPr>
        <w:t>CDL-AD(2018)021</w:t>
      </w:r>
      <w:r w:rsidRPr="000D2893">
        <w:rPr>
          <w:lang w:val="en-GB"/>
        </w:rPr>
        <w:t xml:space="preserve">  English  </w:t>
      </w:r>
      <w:r w:rsidRPr="000D2893">
        <w:rPr>
          <w:rStyle w:val="gray"/>
          <w:lang w:val="en-GB"/>
        </w:rPr>
        <w:t xml:space="preserve">22/10/2018 -  Public </w:t>
      </w:r>
      <w:r w:rsidRPr="000D2893">
        <w:rPr>
          <w:lang w:val="en-GB"/>
        </w:rPr>
        <w:br/>
      </w:r>
      <w:hyperlink r:id="rId112" w:history="1">
        <w:r w:rsidRPr="000D2893">
          <w:rPr>
            <w:rStyle w:val="Hyperlink"/>
            <w:lang w:val="en-GB"/>
          </w:rPr>
          <w:t>Romania - Opinion on draft amendments to the Criminal Code and the Criminal Procedure Code, adopted by the Commission at its 116th Plenary Session (Venice, 19-20 October 2018)</w:t>
        </w:r>
      </w:hyperlink>
      <w:r w:rsidRPr="000D2893">
        <w:rPr>
          <w:lang w:val="en-GB"/>
        </w:rPr>
        <w:t> </w:t>
      </w:r>
    </w:p>
    <w:p w14:paraId="50E4D5D6" w14:textId="77777777" w:rsidR="00702CE9" w:rsidRPr="00702CE9" w:rsidRDefault="00702CE9" w:rsidP="00702CE9">
      <w:pPr>
        <w:rPr>
          <w:lang w:val="en-GB"/>
        </w:rPr>
      </w:pPr>
    </w:p>
    <w:p w14:paraId="4FD5D340" w14:textId="1815AB99" w:rsidR="004A628B" w:rsidRDefault="004A628B" w:rsidP="004A628B">
      <w:pPr>
        <w:pStyle w:val="Heading3"/>
        <w:rPr>
          <w:lang w:val="en-US"/>
        </w:rPr>
      </w:pPr>
      <w:bookmarkStart w:id="39" w:name="_Toc36635844"/>
      <w:r w:rsidRPr="00546B57">
        <w:rPr>
          <w:lang w:val="en-US"/>
        </w:rPr>
        <w:t>27. Potential obstacles to investigation and prosecution of high-level and complex corruption cases</w:t>
      </w:r>
      <w:r w:rsidR="00887319">
        <w:rPr>
          <w:lang w:val="en-US"/>
        </w:rPr>
        <w:t xml:space="preserve"> </w:t>
      </w:r>
      <w:r w:rsidRPr="00546B57">
        <w:rPr>
          <w:lang w:val="en-US"/>
        </w:rPr>
        <w:t>(e.g. political immunity regulation)</w:t>
      </w:r>
      <w:bookmarkEnd w:id="39"/>
      <w:r w:rsidRPr="00546B57">
        <w:rPr>
          <w:lang w:val="en-US"/>
        </w:rPr>
        <w:t xml:space="preserve"> </w:t>
      </w:r>
    </w:p>
    <w:p w14:paraId="1264CF45" w14:textId="407056DE" w:rsidR="009B0401" w:rsidRDefault="009B0401" w:rsidP="009B0401">
      <w:pPr>
        <w:rPr>
          <w:lang w:val="en-US"/>
        </w:rPr>
      </w:pPr>
    </w:p>
    <w:p w14:paraId="0F55B4E2" w14:textId="77777777" w:rsidR="008131ED" w:rsidRPr="00CC09C0" w:rsidRDefault="008131ED" w:rsidP="008131ED">
      <w:pPr>
        <w:rPr>
          <w:highlight w:val="yellow"/>
          <w:lang w:val="en-US"/>
        </w:rPr>
      </w:pPr>
      <w:r w:rsidRPr="00CC09C0">
        <w:rPr>
          <w:highlight w:val="yellow"/>
          <w:lang w:val="en-US"/>
        </w:rPr>
        <w:t>The European Commission for Democracy through Law – Venice Commission</w:t>
      </w:r>
    </w:p>
    <w:p w14:paraId="6608ED55" w14:textId="77777777" w:rsidR="008131ED" w:rsidRPr="00DA4CD0" w:rsidRDefault="008131ED" w:rsidP="008131ED">
      <w:pPr>
        <w:rPr>
          <w:rFonts w:asciiTheme="majorHAnsi" w:hAnsiTheme="majorHAnsi" w:cstheme="majorHAnsi"/>
          <w:color w:val="202124"/>
          <w:sz w:val="24"/>
          <w:szCs w:val="24"/>
          <w:shd w:val="clear" w:color="auto" w:fill="FFFFFF"/>
          <w:lang w:val="en-GB"/>
        </w:rPr>
      </w:pPr>
      <w:r w:rsidRPr="00CC09C0">
        <w:rPr>
          <w:rStyle w:val="docref"/>
          <w:rFonts w:asciiTheme="majorHAnsi" w:hAnsiTheme="majorHAnsi" w:cstheme="majorHAnsi"/>
          <w:color w:val="000066"/>
          <w:highlight w:val="yellow"/>
          <w:shd w:val="clear" w:color="auto" w:fill="FFFFFF"/>
          <w:lang w:val="en-GB"/>
        </w:rPr>
        <w:t>CDL-AD(2021)019</w:t>
      </w:r>
      <w:r w:rsidRPr="00CC09C0">
        <w:rPr>
          <w:rFonts w:asciiTheme="majorHAnsi" w:hAnsiTheme="majorHAnsi" w:cstheme="majorHAnsi"/>
          <w:color w:val="000066"/>
          <w:highlight w:val="yellow"/>
          <w:shd w:val="clear" w:color="auto" w:fill="FFFFFF"/>
          <w:lang w:val="en-GB"/>
        </w:rPr>
        <w:t>,</w:t>
      </w:r>
      <w:r w:rsidRPr="00CC09C0">
        <w:rPr>
          <w:rFonts w:asciiTheme="majorHAnsi" w:hAnsiTheme="majorHAnsi" w:cstheme="majorHAnsi"/>
          <w:color w:val="000066"/>
          <w:sz w:val="24"/>
          <w:szCs w:val="24"/>
          <w:highlight w:val="yellow"/>
          <w:shd w:val="clear" w:color="auto" w:fill="FFFFFF"/>
          <w:lang w:val="en-GB"/>
        </w:rPr>
        <w:t xml:space="preserve"> </w:t>
      </w:r>
      <w:hyperlink r:id="rId113" w:history="1">
        <w:r w:rsidRPr="00CC09C0">
          <w:rPr>
            <w:rStyle w:val="Hyperlink"/>
            <w:highlight w:val="yellow"/>
            <w:lang w:val="en-GB"/>
          </w:rPr>
          <w:t>Romania, Opinion on the draft Law for dismantling the Section for the Investigation of Offences committed within the Judiciary, adopted by the Venice Commission at its 127th Plenary Session (Venice and online, 2-3 July 2021)</w:t>
        </w:r>
      </w:hyperlink>
      <w:r w:rsidRPr="00DA4CD0">
        <w:rPr>
          <w:rFonts w:asciiTheme="majorHAnsi" w:hAnsiTheme="majorHAnsi" w:cstheme="majorHAnsi"/>
          <w:color w:val="000066"/>
          <w:sz w:val="24"/>
          <w:szCs w:val="24"/>
          <w:shd w:val="clear" w:color="auto" w:fill="FFFFFF"/>
          <w:lang w:val="en-GB"/>
        </w:rPr>
        <w:t> </w:t>
      </w:r>
    </w:p>
    <w:p w14:paraId="30C16375" w14:textId="06114D0F" w:rsidR="009B0401" w:rsidRPr="008131ED" w:rsidRDefault="009B0401" w:rsidP="009B0401">
      <w:pPr>
        <w:rPr>
          <w:lang w:val="en-GB"/>
        </w:rPr>
      </w:pPr>
    </w:p>
    <w:p w14:paraId="60C5EBD9" w14:textId="23F5D4E7" w:rsidR="009B0401" w:rsidRDefault="009B0401" w:rsidP="009B0401">
      <w:pPr>
        <w:rPr>
          <w:lang w:val="en-US"/>
        </w:rPr>
      </w:pPr>
    </w:p>
    <w:p w14:paraId="28F55911" w14:textId="6766AF06" w:rsidR="009B0401" w:rsidRDefault="009B0401" w:rsidP="009B0401">
      <w:pPr>
        <w:rPr>
          <w:lang w:val="en-US"/>
        </w:rPr>
      </w:pPr>
    </w:p>
    <w:p w14:paraId="69556ED1" w14:textId="0D892883" w:rsidR="009B0401" w:rsidRDefault="009B0401" w:rsidP="009B0401">
      <w:pPr>
        <w:rPr>
          <w:lang w:val="en-US"/>
        </w:rPr>
      </w:pPr>
    </w:p>
    <w:p w14:paraId="61E3E23C" w14:textId="7E6AFDEC" w:rsidR="009B0401" w:rsidRDefault="009B0401" w:rsidP="009B0401">
      <w:pPr>
        <w:rPr>
          <w:lang w:val="en-US"/>
        </w:rPr>
      </w:pPr>
    </w:p>
    <w:p w14:paraId="699C36AD" w14:textId="28EA7313" w:rsidR="009B0401" w:rsidRDefault="009B0401" w:rsidP="009B0401">
      <w:pPr>
        <w:rPr>
          <w:lang w:val="en-US"/>
        </w:rPr>
      </w:pPr>
    </w:p>
    <w:p w14:paraId="454D6CC7" w14:textId="4652F612" w:rsidR="009B0401" w:rsidRDefault="009B0401" w:rsidP="009B0401">
      <w:pPr>
        <w:rPr>
          <w:lang w:val="en-US"/>
        </w:rPr>
      </w:pPr>
    </w:p>
    <w:p w14:paraId="77B6D9F7" w14:textId="3CD4D93C" w:rsidR="009B0401" w:rsidRDefault="009B0401" w:rsidP="009B0401">
      <w:pPr>
        <w:rPr>
          <w:lang w:val="en-US"/>
        </w:rPr>
      </w:pPr>
    </w:p>
    <w:p w14:paraId="4C9E9A0E" w14:textId="7B88DAF5" w:rsidR="009B0401" w:rsidRDefault="009B0401" w:rsidP="009B0401">
      <w:pPr>
        <w:rPr>
          <w:lang w:val="en-US"/>
        </w:rPr>
      </w:pPr>
    </w:p>
    <w:p w14:paraId="4C44DAF8" w14:textId="08914094" w:rsidR="009B0401" w:rsidRDefault="009B0401" w:rsidP="009B0401">
      <w:pPr>
        <w:rPr>
          <w:lang w:val="en-US"/>
        </w:rPr>
      </w:pPr>
    </w:p>
    <w:p w14:paraId="47671122" w14:textId="58091500" w:rsidR="009B0401" w:rsidRDefault="009B0401" w:rsidP="009B0401">
      <w:pPr>
        <w:rPr>
          <w:lang w:val="en-US"/>
        </w:rPr>
      </w:pPr>
    </w:p>
    <w:p w14:paraId="6F777E0F" w14:textId="562BF637" w:rsidR="009B0401" w:rsidRDefault="009B0401" w:rsidP="009B0401">
      <w:pPr>
        <w:rPr>
          <w:lang w:val="en-US"/>
        </w:rPr>
      </w:pPr>
    </w:p>
    <w:p w14:paraId="591613E4" w14:textId="5FD1F187" w:rsidR="004A628B" w:rsidRPr="00990630" w:rsidRDefault="00990630" w:rsidP="00990630">
      <w:pPr>
        <w:rPr>
          <w:lang w:val="en-US"/>
        </w:rPr>
      </w:pPr>
      <w:r>
        <w:rPr>
          <w:lang w:val="en-US"/>
        </w:rPr>
        <w:br w:type="page"/>
      </w:r>
    </w:p>
    <w:p w14:paraId="3F060345" w14:textId="0DE36838" w:rsidR="004A628B" w:rsidRDefault="001D0AE0" w:rsidP="004A628B">
      <w:pPr>
        <w:pStyle w:val="Heading1"/>
        <w:rPr>
          <w:lang w:val="en-US"/>
        </w:rPr>
      </w:pPr>
      <w:bookmarkStart w:id="40" w:name="_Toc36635845"/>
      <w:r>
        <w:rPr>
          <w:lang w:val="en-US"/>
        </w:rPr>
        <w:lastRenderedPageBreak/>
        <w:t xml:space="preserve">III </w:t>
      </w:r>
      <w:r w:rsidR="004A628B" w:rsidRPr="00546B57">
        <w:rPr>
          <w:lang w:val="en-US"/>
        </w:rPr>
        <w:t>Media pluralism</w:t>
      </w:r>
      <w:bookmarkEnd w:id="40"/>
      <w:r w:rsidR="004A628B" w:rsidRPr="00546B57">
        <w:rPr>
          <w:lang w:val="en-US"/>
        </w:rPr>
        <w:t xml:space="preserve"> </w:t>
      </w:r>
    </w:p>
    <w:p w14:paraId="6821DC25" w14:textId="7607734B" w:rsidR="002864ED" w:rsidRDefault="002864ED" w:rsidP="002864ED">
      <w:pPr>
        <w:rPr>
          <w:lang w:val="en-US"/>
        </w:rPr>
      </w:pPr>
    </w:p>
    <w:p w14:paraId="062D50C5" w14:textId="77777777" w:rsidR="002864ED" w:rsidRPr="007F09D3" w:rsidRDefault="002864ED" w:rsidP="002864ED">
      <w:pPr>
        <w:rPr>
          <w:rFonts w:ascii="Arial" w:eastAsia="Times New Roman" w:hAnsi="Arial" w:cs="Arial"/>
          <w:b/>
          <w:bCs/>
          <w:kern w:val="36"/>
          <w:highlight w:val="yellow"/>
          <w:lang w:val="en-US" w:eastAsia="fr-FR"/>
        </w:rPr>
      </w:pPr>
      <w:bookmarkStart w:id="41" w:name="_Hlk94512945"/>
      <w:r w:rsidRPr="007F09D3">
        <w:rPr>
          <w:highlight w:val="yellow"/>
          <w:lang w:val="en-US"/>
        </w:rPr>
        <w:t>PACE</w:t>
      </w:r>
    </w:p>
    <w:p w14:paraId="13804E11" w14:textId="77777777" w:rsidR="002864ED" w:rsidRPr="007F09D3" w:rsidRDefault="002864ED" w:rsidP="002864ED">
      <w:pPr>
        <w:rPr>
          <w:rFonts w:cstheme="minorHAnsi"/>
          <w:highlight w:val="yellow"/>
          <w:lang w:val="en-GB"/>
        </w:rPr>
      </w:pPr>
      <w:r w:rsidRPr="007F09D3">
        <w:rPr>
          <w:rFonts w:cstheme="minorHAnsi"/>
          <w:highlight w:val="yellow"/>
          <w:lang w:val="en-GB"/>
        </w:rPr>
        <w:t>The role of the media in times of crisis</w:t>
      </w:r>
    </w:p>
    <w:p w14:paraId="3C3F9401" w14:textId="77777777" w:rsidR="002864ED" w:rsidRPr="007F09D3" w:rsidRDefault="002864ED" w:rsidP="002864ED">
      <w:pPr>
        <w:rPr>
          <w:rFonts w:eastAsia="MS Mincho" w:cstheme="minorHAnsi"/>
          <w:color w:val="000000"/>
          <w:highlight w:val="yellow"/>
          <w:lang w:val="en-GB" w:eastAsia="ar-SA"/>
        </w:rPr>
      </w:pPr>
      <w:r w:rsidRPr="007F09D3">
        <w:rPr>
          <w:rFonts w:eastAsia="MS Mincho" w:cstheme="minorHAnsi"/>
          <w:color w:val="000000"/>
          <w:highlight w:val="yellow"/>
          <w:lang w:val="en-GB" w:eastAsia="ar-SA"/>
        </w:rPr>
        <w:t xml:space="preserve">(Rapporteur: </w:t>
      </w:r>
      <w:bookmarkStart w:id="42" w:name="_Hlk76460328"/>
      <w:r w:rsidRPr="007F09D3">
        <w:rPr>
          <w:rFonts w:eastAsia="MS Mincho" w:cstheme="minorHAnsi"/>
          <w:highlight w:val="yellow"/>
          <w:lang w:val="en-GB" w:eastAsia="ar-SA"/>
        </w:rPr>
        <w:t xml:space="preserve">Ms </w:t>
      </w:r>
      <w:proofErr w:type="spellStart"/>
      <w:r w:rsidRPr="007F09D3">
        <w:rPr>
          <w:rFonts w:eastAsia="MS Mincho" w:cstheme="minorHAnsi"/>
          <w:highlight w:val="yellow"/>
          <w:lang w:val="en-GB" w:eastAsia="ar-SA"/>
        </w:rPr>
        <w:t>Annicka</w:t>
      </w:r>
      <w:proofErr w:type="spellEnd"/>
      <w:r w:rsidRPr="007F09D3">
        <w:rPr>
          <w:rFonts w:eastAsia="MS Mincho" w:cstheme="minorHAnsi"/>
          <w:highlight w:val="yellow"/>
          <w:lang w:val="en-GB" w:eastAsia="ar-SA"/>
        </w:rPr>
        <w:t xml:space="preserve"> ENGBLOM</w:t>
      </w:r>
      <w:bookmarkEnd w:id="42"/>
      <w:r w:rsidRPr="007F09D3">
        <w:rPr>
          <w:rFonts w:eastAsia="MS Mincho" w:cstheme="minorHAnsi"/>
          <w:highlight w:val="yellow"/>
          <w:lang w:val="en-GB" w:eastAsia="ar-SA"/>
        </w:rPr>
        <w:t>, Sweden, Group of the European People's Party)</w:t>
      </w:r>
    </w:p>
    <w:p w14:paraId="6E1DBC2F" w14:textId="77777777" w:rsidR="002864ED" w:rsidRPr="007F09D3" w:rsidRDefault="002864ED" w:rsidP="002864ED">
      <w:pPr>
        <w:rPr>
          <w:rStyle w:val="Hyperlink"/>
          <w:rFonts w:cstheme="minorHAnsi"/>
          <w:lang w:val="en-GB"/>
        </w:rPr>
      </w:pPr>
      <w:hyperlink r:id="rId114" w:history="1">
        <w:r w:rsidRPr="007F09D3">
          <w:rPr>
            <w:rStyle w:val="Hyperlink"/>
            <w:rFonts w:cstheme="minorHAnsi"/>
            <w:highlight w:val="yellow"/>
            <w:lang w:val="en-GB"/>
          </w:rPr>
          <w:t>Resolution 2419 (2022)</w:t>
        </w:r>
      </w:hyperlink>
    </w:p>
    <w:p w14:paraId="05C93E67" w14:textId="77777777" w:rsidR="002864ED" w:rsidRPr="007F09D3" w:rsidRDefault="002864ED" w:rsidP="002864ED">
      <w:pPr>
        <w:rPr>
          <w:lang w:val="en-US"/>
        </w:rPr>
      </w:pPr>
    </w:p>
    <w:p w14:paraId="146BBB7B" w14:textId="77777777" w:rsidR="002864ED" w:rsidRPr="007F09D3" w:rsidRDefault="002864ED" w:rsidP="002864ED">
      <w:pPr>
        <w:rPr>
          <w:rFonts w:ascii="Arial" w:eastAsia="Times New Roman" w:hAnsi="Arial" w:cs="Arial"/>
          <w:b/>
          <w:bCs/>
          <w:kern w:val="36"/>
          <w:highlight w:val="yellow"/>
          <w:lang w:val="en-US" w:eastAsia="fr-FR"/>
        </w:rPr>
      </w:pPr>
      <w:r w:rsidRPr="007F09D3">
        <w:rPr>
          <w:highlight w:val="yellow"/>
          <w:lang w:val="en-US"/>
        </w:rPr>
        <w:t>PACE</w:t>
      </w:r>
    </w:p>
    <w:p w14:paraId="04040ACB" w14:textId="77777777" w:rsidR="002864ED" w:rsidRPr="007F09D3" w:rsidRDefault="002864ED" w:rsidP="002864ED">
      <w:pPr>
        <w:jc w:val="both"/>
        <w:rPr>
          <w:rFonts w:cstheme="minorHAnsi"/>
          <w:highlight w:val="yellow"/>
          <w:shd w:val="clear" w:color="auto" w:fill="FFFFFF"/>
          <w:lang w:val="en-GB"/>
        </w:rPr>
      </w:pPr>
      <w:r w:rsidRPr="007F09D3">
        <w:rPr>
          <w:rFonts w:cstheme="minorHAnsi"/>
          <w:highlight w:val="yellow"/>
          <w:shd w:val="clear" w:color="auto" w:fill="FFFFFF"/>
          <w:lang w:val="en-GB"/>
        </w:rPr>
        <w:t xml:space="preserve">Media freedom, public trust and the people’s right to know </w:t>
      </w:r>
    </w:p>
    <w:p w14:paraId="2A1ECE90" w14:textId="77777777" w:rsidR="002864ED" w:rsidRPr="007F09D3" w:rsidRDefault="002864ED" w:rsidP="002864ED">
      <w:pPr>
        <w:jc w:val="both"/>
        <w:rPr>
          <w:rFonts w:cstheme="minorHAnsi"/>
          <w:highlight w:val="yellow"/>
          <w:shd w:val="clear" w:color="auto" w:fill="FFFFFF"/>
        </w:rPr>
      </w:pPr>
      <w:r w:rsidRPr="007F09D3">
        <w:rPr>
          <w:rFonts w:cstheme="minorHAnsi"/>
          <w:highlight w:val="yellow"/>
          <w:shd w:val="clear" w:color="auto" w:fill="FFFFFF"/>
        </w:rPr>
        <w:t xml:space="preserve">Rapporteur: Rapporteur: Mr Roberto RAMPI, </w:t>
      </w:r>
      <w:proofErr w:type="spellStart"/>
      <w:r w:rsidRPr="007F09D3">
        <w:rPr>
          <w:rFonts w:cstheme="minorHAnsi"/>
          <w:highlight w:val="yellow"/>
          <w:shd w:val="clear" w:color="auto" w:fill="FFFFFF"/>
        </w:rPr>
        <w:t>Italy</w:t>
      </w:r>
      <w:proofErr w:type="spellEnd"/>
      <w:r w:rsidRPr="007F09D3">
        <w:rPr>
          <w:rFonts w:cstheme="minorHAnsi"/>
          <w:highlight w:val="yellow"/>
          <w:shd w:val="clear" w:color="auto" w:fill="FFFFFF"/>
        </w:rPr>
        <w:t xml:space="preserve">, </w:t>
      </w:r>
      <w:proofErr w:type="spellStart"/>
      <w:r w:rsidRPr="007F09D3">
        <w:rPr>
          <w:rFonts w:cstheme="minorHAnsi"/>
          <w:highlight w:val="yellow"/>
          <w:shd w:val="clear" w:color="auto" w:fill="FFFFFF"/>
        </w:rPr>
        <w:t>Socialists</w:t>
      </w:r>
      <w:proofErr w:type="spellEnd"/>
      <w:r w:rsidRPr="007F09D3">
        <w:rPr>
          <w:rFonts w:cstheme="minorHAnsi"/>
          <w:highlight w:val="yellow"/>
          <w:shd w:val="clear" w:color="auto" w:fill="FFFFFF"/>
        </w:rPr>
        <w:t xml:space="preserve">, </w:t>
      </w:r>
      <w:proofErr w:type="spellStart"/>
      <w:r w:rsidRPr="007F09D3">
        <w:rPr>
          <w:rFonts w:cstheme="minorHAnsi"/>
          <w:highlight w:val="yellow"/>
          <w:shd w:val="clear" w:color="auto" w:fill="FFFFFF"/>
        </w:rPr>
        <w:t>Democrats</w:t>
      </w:r>
      <w:proofErr w:type="spellEnd"/>
      <w:r w:rsidRPr="007F09D3">
        <w:rPr>
          <w:rFonts w:cstheme="minorHAnsi"/>
          <w:highlight w:val="yellow"/>
          <w:shd w:val="clear" w:color="auto" w:fill="FFFFFF"/>
        </w:rPr>
        <w:t xml:space="preserve"> and Greens Group</w:t>
      </w:r>
    </w:p>
    <w:p w14:paraId="7AE7225B" w14:textId="77777777" w:rsidR="002864ED" w:rsidRPr="007F09D3" w:rsidRDefault="002864ED" w:rsidP="002864ED">
      <w:pPr>
        <w:jc w:val="both"/>
        <w:rPr>
          <w:rFonts w:eastAsia="Times New Roman" w:cstheme="minorHAnsi"/>
          <w:shd w:val="clear" w:color="auto" w:fill="FFFFFF"/>
        </w:rPr>
      </w:pPr>
      <w:hyperlink r:id="rId115" w:history="1">
        <w:proofErr w:type="spellStart"/>
        <w:r w:rsidRPr="007F09D3">
          <w:rPr>
            <w:rStyle w:val="Hyperlink"/>
            <w:rFonts w:eastAsia="Times New Roman" w:cstheme="minorHAnsi"/>
            <w:highlight w:val="yellow"/>
            <w:shd w:val="clear" w:color="auto" w:fill="FFFFFF"/>
          </w:rPr>
          <w:t>Res</w:t>
        </w:r>
        <w:proofErr w:type="spellEnd"/>
        <w:r w:rsidRPr="007F09D3">
          <w:rPr>
            <w:rStyle w:val="Hyperlink"/>
            <w:rFonts w:eastAsia="Times New Roman" w:cstheme="minorHAnsi"/>
            <w:highlight w:val="yellow"/>
            <w:shd w:val="clear" w:color="auto" w:fill="FFFFFF"/>
          </w:rPr>
          <w:t xml:space="preserve"> 2382 (2021)</w:t>
        </w:r>
      </w:hyperlink>
      <w:r w:rsidRPr="007F09D3">
        <w:rPr>
          <w:rFonts w:cstheme="minorHAnsi"/>
          <w:highlight w:val="yellow"/>
          <w:shd w:val="clear" w:color="auto" w:fill="FFFFFF"/>
        </w:rPr>
        <w:t xml:space="preserve"> </w:t>
      </w:r>
      <w:hyperlink r:id="rId116" w:history="1">
        <w:r w:rsidRPr="007F09D3">
          <w:rPr>
            <w:rStyle w:val="Hyperlink"/>
            <w:rFonts w:eastAsia="Times New Roman" w:cstheme="minorHAnsi"/>
            <w:highlight w:val="yellow"/>
            <w:shd w:val="clear" w:color="auto" w:fill="FFFFFF"/>
          </w:rPr>
          <w:t>Rec 2204 (2021)</w:t>
        </w:r>
      </w:hyperlink>
    </w:p>
    <w:bookmarkEnd w:id="41"/>
    <w:p w14:paraId="16DF0E1E" w14:textId="77777777" w:rsidR="002864ED" w:rsidRPr="002864ED" w:rsidRDefault="002864ED" w:rsidP="002864ED">
      <w:pPr>
        <w:rPr>
          <w:lang w:val="en-US"/>
        </w:rPr>
      </w:pPr>
    </w:p>
    <w:p w14:paraId="64B8480E" w14:textId="77777777" w:rsidR="004A628B" w:rsidRPr="00546B57" w:rsidRDefault="004A628B" w:rsidP="004A628B">
      <w:pPr>
        <w:pStyle w:val="Default"/>
        <w:ind w:left="1080"/>
        <w:rPr>
          <w:color w:val="auto"/>
          <w:sz w:val="22"/>
          <w:szCs w:val="22"/>
          <w:lang w:val="en-US"/>
        </w:rPr>
      </w:pPr>
    </w:p>
    <w:p w14:paraId="0CB120B3" w14:textId="664D6FF2" w:rsidR="004A628B" w:rsidRPr="00546B57" w:rsidRDefault="004A628B" w:rsidP="004A628B">
      <w:pPr>
        <w:pStyle w:val="Heading2"/>
        <w:rPr>
          <w:sz w:val="14"/>
          <w:szCs w:val="14"/>
          <w:lang w:val="en-US"/>
        </w:rPr>
      </w:pPr>
      <w:bookmarkStart w:id="43" w:name="_Toc36635846"/>
      <w:r w:rsidRPr="00546B57">
        <w:rPr>
          <w:lang w:val="en-US"/>
        </w:rPr>
        <w:t>A. Media regulatory authorities and bodies</w:t>
      </w:r>
      <w:bookmarkEnd w:id="43"/>
    </w:p>
    <w:p w14:paraId="02401DD1" w14:textId="3C83F264" w:rsidR="004A628B" w:rsidRDefault="004A628B" w:rsidP="004A628B">
      <w:pPr>
        <w:pStyle w:val="Heading3"/>
        <w:rPr>
          <w:lang w:val="en-US"/>
        </w:rPr>
      </w:pPr>
      <w:bookmarkStart w:id="44" w:name="_Toc36635847"/>
      <w:r w:rsidRPr="00546B57">
        <w:rPr>
          <w:lang w:val="en-US"/>
        </w:rPr>
        <w:t>28. Independence, enforcement powers and adequacy of resources of media authorities and bodies</w:t>
      </w:r>
      <w:bookmarkEnd w:id="44"/>
      <w:r w:rsidRPr="00546B57">
        <w:rPr>
          <w:lang w:val="en-US"/>
        </w:rPr>
        <w:t xml:space="preserve"> </w:t>
      </w:r>
    </w:p>
    <w:p w14:paraId="48587E09" w14:textId="09F2ED99" w:rsidR="009B0401" w:rsidRDefault="009B0401" w:rsidP="009B0401">
      <w:pPr>
        <w:rPr>
          <w:lang w:val="en-US"/>
        </w:rPr>
      </w:pPr>
      <w:r>
        <w:rPr>
          <w:lang w:val="en-US"/>
        </w:rPr>
        <w:t xml:space="preserve">Relevant recommendation of the Committee of Ministers of the Council of Europe to member states: </w:t>
      </w:r>
    </w:p>
    <w:p w14:paraId="05E7FD02" w14:textId="77777777" w:rsidR="009B0401" w:rsidRDefault="007E2BE3" w:rsidP="009B0401">
      <w:pPr>
        <w:rPr>
          <w:rFonts w:eastAsia="Times New Roman" w:cs="Times New Roman"/>
          <w:color w:val="44546A" w:themeColor="dark2"/>
          <w:lang w:val="en-GB" w:eastAsia="en-GB"/>
        </w:rPr>
      </w:pPr>
      <w:hyperlink r:id="rId117" w:history="1">
        <w:r w:rsidR="009B0401">
          <w:rPr>
            <w:rStyle w:val="Hyperlink"/>
            <w:rFonts w:eastAsia="Times New Roman"/>
            <w:lang w:val="en-GB" w:eastAsia="en-GB"/>
          </w:rPr>
          <w:t>Recommendation Rec (2000) 23 of the Committee of Ministers to member states on the independence and functions of regulatory authorities for the broadcasting sector</w:t>
        </w:r>
      </w:hyperlink>
    </w:p>
    <w:p w14:paraId="2BC82FD8" w14:textId="77777777" w:rsidR="00990630" w:rsidRPr="009C37BA" w:rsidRDefault="00990630" w:rsidP="009B0401">
      <w:pPr>
        <w:rPr>
          <w:lang w:val="en-GB"/>
        </w:rPr>
      </w:pPr>
    </w:p>
    <w:p w14:paraId="3DF709D8" w14:textId="69C8A2F1" w:rsidR="004A628B" w:rsidRDefault="004A628B" w:rsidP="00990630">
      <w:pPr>
        <w:pStyle w:val="Heading3"/>
        <w:rPr>
          <w:lang w:val="en-US"/>
        </w:rPr>
      </w:pPr>
      <w:bookmarkStart w:id="45" w:name="_Toc36635848"/>
      <w:r w:rsidRPr="00546B57">
        <w:rPr>
          <w:lang w:val="en-US"/>
        </w:rPr>
        <w:t>29. Conditions and procedures for the appointment and dismissal of the head / members of the collegiate body of media authorities and bodies</w:t>
      </w:r>
      <w:bookmarkEnd w:id="45"/>
      <w:r w:rsidRPr="00546B57">
        <w:rPr>
          <w:lang w:val="en-US"/>
        </w:rPr>
        <w:t xml:space="preserve"> </w:t>
      </w:r>
    </w:p>
    <w:p w14:paraId="511FF102" w14:textId="77777777" w:rsidR="00990630" w:rsidRPr="00990630" w:rsidRDefault="00990630" w:rsidP="00990630">
      <w:pPr>
        <w:rPr>
          <w:lang w:val="en-US"/>
        </w:rPr>
      </w:pPr>
    </w:p>
    <w:p w14:paraId="4941839A" w14:textId="5815F59A" w:rsidR="004A628B" w:rsidRPr="007B3B82" w:rsidRDefault="004A628B" w:rsidP="004A628B">
      <w:pPr>
        <w:pStyle w:val="Heading2"/>
        <w:rPr>
          <w:lang w:val="en-US"/>
        </w:rPr>
      </w:pPr>
      <w:bookmarkStart w:id="46" w:name="_Toc36635849"/>
      <w:r w:rsidRPr="007B3B82">
        <w:rPr>
          <w:lang w:val="en-US"/>
        </w:rPr>
        <w:t>B. Transparency of media ownership and government interference</w:t>
      </w:r>
      <w:bookmarkEnd w:id="46"/>
      <w:r w:rsidRPr="007B3B82">
        <w:rPr>
          <w:lang w:val="en-US"/>
        </w:rPr>
        <w:t xml:space="preserve"> </w:t>
      </w:r>
    </w:p>
    <w:p w14:paraId="71628681" w14:textId="6BF5B903" w:rsidR="004A628B" w:rsidRPr="00546B57" w:rsidRDefault="004A628B" w:rsidP="004A628B">
      <w:pPr>
        <w:pStyle w:val="Heading3"/>
        <w:rPr>
          <w:lang w:val="en-US"/>
        </w:rPr>
      </w:pPr>
      <w:bookmarkStart w:id="47" w:name="_Toc36635850"/>
      <w:r w:rsidRPr="00546B57">
        <w:rPr>
          <w:lang w:val="en-US"/>
        </w:rPr>
        <w:t>30. The transparent allocation of state advertising (including any rules regulating the matter)</w:t>
      </w:r>
      <w:bookmarkEnd w:id="47"/>
      <w:r w:rsidRPr="00546B57">
        <w:rPr>
          <w:lang w:val="en-US"/>
        </w:rPr>
        <w:t xml:space="preserve"> </w:t>
      </w:r>
    </w:p>
    <w:p w14:paraId="6BCF01B7" w14:textId="730363C3" w:rsidR="004A628B" w:rsidRDefault="004A628B" w:rsidP="004A628B">
      <w:pPr>
        <w:pStyle w:val="Heading3"/>
        <w:rPr>
          <w:lang w:val="en-US"/>
        </w:rPr>
      </w:pPr>
      <w:bookmarkStart w:id="48" w:name="_Toc36635851"/>
      <w:r w:rsidRPr="00546B57">
        <w:rPr>
          <w:lang w:val="en-US"/>
        </w:rPr>
        <w:t>31. Public information campaigns on rule of law issues (e.g. on judges and prosecutors, journalists, civil society)</w:t>
      </w:r>
      <w:bookmarkEnd w:id="48"/>
      <w:r w:rsidRPr="00546B57">
        <w:rPr>
          <w:lang w:val="en-US"/>
        </w:rPr>
        <w:t xml:space="preserve"> </w:t>
      </w:r>
    </w:p>
    <w:p w14:paraId="6841CBAD" w14:textId="77777777" w:rsidR="00976663" w:rsidRPr="000A0236" w:rsidRDefault="00976663" w:rsidP="00976663">
      <w:pPr>
        <w:rPr>
          <w:lang w:val="en-US"/>
        </w:rPr>
      </w:pPr>
      <w:r w:rsidRPr="000A0236">
        <w:rPr>
          <w:lang w:val="en-GB"/>
        </w:rPr>
        <w:t>Office of the Commissioner for Human Rights</w:t>
      </w:r>
    </w:p>
    <w:p w14:paraId="3F2F91E6" w14:textId="77777777" w:rsidR="00976663" w:rsidRDefault="007E2BE3" w:rsidP="00976663">
      <w:pPr>
        <w:outlineLvl w:val="0"/>
        <w:rPr>
          <w:iCs/>
          <w:lang w:val="en-GB"/>
        </w:rPr>
      </w:pPr>
      <w:hyperlink r:id="rId118" w:history="1">
        <w:r w:rsidR="00976663" w:rsidRPr="000A0236">
          <w:rPr>
            <w:rStyle w:val="Hyperlink"/>
            <w:iCs/>
            <w:lang w:val="en-US"/>
          </w:rPr>
          <w:t>Time to take action against SLAPPs - Human Rights Comments - Commissioner for Human Rights (coe.int)</w:t>
        </w:r>
      </w:hyperlink>
      <w:r w:rsidR="00976663" w:rsidRPr="000A0236">
        <w:rPr>
          <w:iCs/>
          <w:lang w:val="en-GB"/>
        </w:rPr>
        <w:t xml:space="preserve"> – published on 27 October 2020</w:t>
      </w:r>
    </w:p>
    <w:p w14:paraId="64172DB8" w14:textId="77777777" w:rsidR="00976663" w:rsidRPr="00976663" w:rsidRDefault="00976663" w:rsidP="00976663">
      <w:pPr>
        <w:rPr>
          <w:lang w:val="en-GB"/>
        </w:rPr>
      </w:pPr>
    </w:p>
    <w:p w14:paraId="7F81B73F" w14:textId="5AB9EACD" w:rsidR="004A628B" w:rsidRDefault="004A628B" w:rsidP="004A628B">
      <w:pPr>
        <w:pStyle w:val="Heading3"/>
        <w:rPr>
          <w:lang w:val="en-US"/>
        </w:rPr>
      </w:pPr>
      <w:bookmarkStart w:id="49" w:name="_Toc36635852"/>
      <w:r w:rsidRPr="00546B57">
        <w:rPr>
          <w:lang w:val="en-US"/>
        </w:rPr>
        <w:t>32. Rules governing transparency of media ownership</w:t>
      </w:r>
      <w:bookmarkEnd w:id="49"/>
      <w:r w:rsidRPr="00546B57">
        <w:rPr>
          <w:lang w:val="en-US"/>
        </w:rPr>
        <w:t xml:space="preserve"> </w:t>
      </w:r>
    </w:p>
    <w:p w14:paraId="297197C3" w14:textId="05D7CCCA" w:rsidR="002864ED" w:rsidRDefault="002864ED" w:rsidP="002864ED">
      <w:pPr>
        <w:rPr>
          <w:lang w:val="en-US"/>
        </w:rPr>
      </w:pPr>
    </w:p>
    <w:p w14:paraId="452D08D7" w14:textId="77777777" w:rsidR="002864ED" w:rsidRPr="007F09D3" w:rsidRDefault="002864ED" w:rsidP="002864ED">
      <w:pPr>
        <w:pStyle w:val="Heading2"/>
        <w:shd w:val="clear" w:color="auto" w:fill="FFFFFF"/>
        <w:spacing w:before="0"/>
        <w:rPr>
          <w:rFonts w:asciiTheme="minorHAnsi" w:hAnsiTheme="minorHAnsi" w:cstheme="minorHAnsi"/>
          <w:color w:val="auto"/>
          <w:sz w:val="20"/>
          <w:szCs w:val="20"/>
          <w:highlight w:val="yellow"/>
          <w:lang w:val="en-US"/>
        </w:rPr>
      </w:pPr>
      <w:bookmarkStart w:id="50" w:name="_Hlk94512837"/>
      <w:r w:rsidRPr="007F09D3">
        <w:rPr>
          <w:rFonts w:asciiTheme="minorHAnsi" w:hAnsiTheme="minorHAnsi" w:cstheme="minorHAnsi"/>
          <w:color w:val="auto"/>
          <w:sz w:val="20"/>
          <w:szCs w:val="20"/>
          <w:highlight w:val="yellow"/>
          <w:lang w:val="en-US"/>
        </w:rPr>
        <w:t>PACE</w:t>
      </w:r>
    </w:p>
    <w:p w14:paraId="6BB8EB08" w14:textId="77777777" w:rsidR="002864ED" w:rsidRPr="006176C7" w:rsidRDefault="002864ED" w:rsidP="002864ED">
      <w:pPr>
        <w:pStyle w:val="Heading2"/>
        <w:shd w:val="clear" w:color="auto" w:fill="FFFFFF"/>
        <w:spacing w:before="0"/>
        <w:rPr>
          <w:rFonts w:asciiTheme="minorHAnsi" w:hAnsiTheme="minorHAnsi" w:cstheme="minorHAnsi"/>
          <w:color w:val="auto"/>
          <w:sz w:val="20"/>
          <w:szCs w:val="20"/>
          <w:highlight w:val="yellow"/>
          <w:lang w:val="en-US"/>
        </w:rPr>
      </w:pPr>
      <w:r w:rsidRPr="006176C7">
        <w:rPr>
          <w:rFonts w:asciiTheme="minorHAnsi" w:hAnsiTheme="minorHAnsi" w:cstheme="minorHAnsi"/>
          <w:color w:val="auto"/>
          <w:sz w:val="20"/>
          <w:szCs w:val="20"/>
          <w:highlight w:val="yellow"/>
          <w:lang w:val="en-US"/>
        </w:rPr>
        <w:t>Covid passes or certificates: protection of fundamental rights and legal implications</w:t>
      </w:r>
    </w:p>
    <w:p w14:paraId="301D8453" w14:textId="77777777" w:rsidR="002864ED" w:rsidRPr="00185586" w:rsidRDefault="002864ED" w:rsidP="002864ED">
      <w:pPr>
        <w:jc w:val="both"/>
        <w:rPr>
          <w:rFonts w:cstheme="minorHAnsi"/>
          <w:highlight w:val="yellow"/>
        </w:rPr>
      </w:pPr>
      <w:r w:rsidRPr="00185586">
        <w:rPr>
          <w:rFonts w:cstheme="minorHAnsi"/>
          <w:highlight w:val="yellow"/>
        </w:rPr>
        <w:t xml:space="preserve">Rapporteur: Mr Damien </w:t>
      </w:r>
      <w:proofErr w:type="spellStart"/>
      <w:r w:rsidRPr="00185586">
        <w:rPr>
          <w:rFonts w:cstheme="minorHAnsi"/>
          <w:highlight w:val="yellow"/>
        </w:rPr>
        <w:t>Cottier</w:t>
      </w:r>
      <w:proofErr w:type="spellEnd"/>
      <w:r w:rsidRPr="00185586">
        <w:rPr>
          <w:rFonts w:cstheme="minorHAnsi"/>
          <w:highlight w:val="yellow"/>
        </w:rPr>
        <w:t xml:space="preserve">, </w:t>
      </w:r>
      <w:proofErr w:type="spellStart"/>
      <w:r w:rsidRPr="00185586">
        <w:rPr>
          <w:rFonts w:cstheme="minorHAnsi"/>
          <w:highlight w:val="yellow"/>
        </w:rPr>
        <w:t>Switzerland</w:t>
      </w:r>
      <w:proofErr w:type="spellEnd"/>
      <w:r w:rsidRPr="00185586">
        <w:rPr>
          <w:rFonts w:cstheme="minorHAnsi"/>
          <w:highlight w:val="yellow"/>
        </w:rPr>
        <w:t>, ALDE</w:t>
      </w:r>
    </w:p>
    <w:p w14:paraId="776A25B6" w14:textId="77777777" w:rsidR="002864ED" w:rsidRPr="006176C7" w:rsidRDefault="002864ED" w:rsidP="002864ED">
      <w:pPr>
        <w:jc w:val="both"/>
        <w:rPr>
          <w:rFonts w:ascii="Arial" w:hAnsi="Arial" w:cs="Arial"/>
          <w:lang w:val="en-GB"/>
        </w:rPr>
      </w:pPr>
      <w:hyperlink r:id="rId119" w:history="1">
        <w:r w:rsidRPr="006176C7">
          <w:rPr>
            <w:rStyle w:val="Hyperlink"/>
            <w:rFonts w:ascii="Arial" w:hAnsi="Arial" w:cs="Arial"/>
            <w:highlight w:val="yellow"/>
            <w:lang w:val="en-GB"/>
          </w:rPr>
          <w:t>Res 2382 (2021)</w:t>
        </w:r>
      </w:hyperlink>
    </w:p>
    <w:p w14:paraId="3E35B4D9" w14:textId="77777777" w:rsidR="002864ED" w:rsidRDefault="002864ED" w:rsidP="002864ED">
      <w:pPr>
        <w:pStyle w:val="Heading2"/>
        <w:shd w:val="clear" w:color="auto" w:fill="FFFFFF"/>
        <w:spacing w:before="0"/>
        <w:rPr>
          <w:rFonts w:asciiTheme="minorHAnsi" w:hAnsiTheme="minorHAnsi" w:cstheme="minorHAnsi"/>
          <w:color w:val="auto"/>
          <w:sz w:val="20"/>
          <w:szCs w:val="20"/>
          <w:highlight w:val="yellow"/>
          <w:lang w:val="en-US"/>
        </w:rPr>
      </w:pPr>
    </w:p>
    <w:p w14:paraId="2D67BAE1" w14:textId="77777777" w:rsidR="002864ED" w:rsidRPr="006176C7" w:rsidRDefault="002864ED" w:rsidP="002864ED">
      <w:pPr>
        <w:pStyle w:val="Heading2"/>
        <w:shd w:val="clear" w:color="auto" w:fill="FFFFFF"/>
        <w:spacing w:before="0"/>
        <w:rPr>
          <w:rFonts w:asciiTheme="minorHAnsi" w:hAnsiTheme="minorHAnsi" w:cstheme="minorHAnsi"/>
          <w:color w:val="auto"/>
          <w:sz w:val="20"/>
          <w:szCs w:val="20"/>
          <w:highlight w:val="yellow"/>
          <w:lang w:val="en-US"/>
        </w:rPr>
      </w:pPr>
      <w:r w:rsidRPr="006176C7">
        <w:rPr>
          <w:rFonts w:asciiTheme="minorHAnsi" w:hAnsiTheme="minorHAnsi" w:cstheme="minorHAnsi"/>
          <w:color w:val="auto"/>
          <w:sz w:val="20"/>
          <w:szCs w:val="20"/>
          <w:highlight w:val="yellow"/>
          <w:lang w:val="en-US"/>
        </w:rPr>
        <w:t>PACE</w:t>
      </w:r>
    </w:p>
    <w:p w14:paraId="7F791F9A" w14:textId="77777777" w:rsidR="002864ED" w:rsidRPr="006176C7" w:rsidRDefault="002864ED" w:rsidP="002864ED">
      <w:pPr>
        <w:tabs>
          <w:tab w:val="left" w:pos="-2127"/>
        </w:tabs>
        <w:jc w:val="both"/>
        <w:rPr>
          <w:rFonts w:cstheme="minorHAnsi"/>
          <w:bCs/>
          <w:iCs/>
          <w:highlight w:val="yellow"/>
          <w:lang w:val="en-GB"/>
        </w:rPr>
      </w:pPr>
      <w:r w:rsidRPr="006176C7">
        <w:rPr>
          <w:rFonts w:cstheme="minorHAnsi"/>
          <w:bCs/>
          <w:iCs/>
          <w:highlight w:val="yellow"/>
          <w:lang w:val="en-GB"/>
        </w:rPr>
        <w:t>Covid-19 vaccines: ethical, legal and practical considerations</w:t>
      </w:r>
    </w:p>
    <w:p w14:paraId="64BE5D4A" w14:textId="77777777" w:rsidR="002864ED" w:rsidRPr="006176C7" w:rsidRDefault="002864ED" w:rsidP="002864ED">
      <w:pPr>
        <w:tabs>
          <w:tab w:val="left" w:pos="-2127"/>
        </w:tabs>
        <w:jc w:val="both"/>
        <w:rPr>
          <w:rFonts w:cstheme="minorHAnsi"/>
          <w:bCs/>
          <w:iCs/>
          <w:highlight w:val="yellow"/>
        </w:rPr>
      </w:pPr>
      <w:r w:rsidRPr="006176C7">
        <w:rPr>
          <w:rFonts w:cstheme="minorHAnsi"/>
          <w:bCs/>
          <w:iCs/>
          <w:highlight w:val="yellow"/>
        </w:rPr>
        <w:t>Rapporteur: Ms Jennifer De Temmerman, France, ALDE</w:t>
      </w:r>
    </w:p>
    <w:p w14:paraId="760DD3F2" w14:textId="77777777" w:rsidR="002864ED" w:rsidRPr="00123C1E" w:rsidRDefault="002864ED" w:rsidP="002864ED">
      <w:pPr>
        <w:tabs>
          <w:tab w:val="left" w:pos="540"/>
          <w:tab w:val="left" w:pos="720"/>
          <w:tab w:val="left" w:pos="1080"/>
        </w:tabs>
        <w:suppressAutoHyphens/>
        <w:jc w:val="both"/>
        <w:rPr>
          <w:rFonts w:cstheme="minorHAnsi"/>
          <w:lang w:val="en-GB"/>
        </w:rPr>
      </w:pPr>
      <w:hyperlink r:id="rId120" w:history="1">
        <w:r w:rsidRPr="00123C1E">
          <w:rPr>
            <w:rStyle w:val="Hyperlink"/>
            <w:rFonts w:cstheme="minorHAnsi"/>
            <w:highlight w:val="yellow"/>
            <w:lang w:val="en-GB"/>
          </w:rPr>
          <w:t>Res 2361 (2021)</w:t>
        </w:r>
      </w:hyperlink>
    </w:p>
    <w:p w14:paraId="0B88D29E" w14:textId="77777777" w:rsidR="002864ED" w:rsidRDefault="002864ED" w:rsidP="002864ED">
      <w:pPr>
        <w:rPr>
          <w:rFonts w:eastAsia="Times New Roman" w:cs="Times New Roman"/>
          <w:color w:val="44546A" w:themeColor="dark2"/>
          <w:lang w:val="en-GB" w:eastAsia="en-GB"/>
        </w:rPr>
      </w:pPr>
    </w:p>
    <w:p w14:paraId="1B04B9DD" w14:textId="77777777" w:rsidR="002864ED" w:rsidRPr="006176C7" w:rsidRDefault="002864ED" w:rsidP="002864ED">
      <w:pPr>
        <w:pStyle w:val="Heading2"/>
        <w:shd w:val="clear" w:color="auto" w:fill="FFFFFF"/>
        <w:spacing w:before="0"/>
        <w:rPr>
          <w:rFonts w:asciiTheme="minorHAnsi" w:hAnsiTheme="minorHAnsi" w:cstheme="minorHAnsi"/>
          <w:color w:val="auto"/>
          <w:sz w:val="20"/>
          <w:szCs w:val="20"/>
          <w:highlight w:val="yellow"/>
          <w:lang w:val="en-US"/>
        </w:rPr>
      </w:pPr>
      <w:r w:rsidRPr="006176C7">
        <w:rPr>
          <w:rFonts w:asciiTheme="minorHAnsi" w:hAnsiTheme="minorHAnsi" w:cstheme="minorHAnsi"/>
          <w:color w:val="auto"/>
          <w:sz w:val="20"/>
          <w:szCs w:val="20"/>
          <w:highlight w:val="yellow"/>
          <w:lang w:val="en-US"/>
        </w:rPr>
        <w:t>PACE</w:t>
      </w:r>
    </w:p>
    <w:p w14:paraId="1F5B0B2F" w14:textId="77777777" w:rsidR="002864ED" w:rsidRPr="006176C7" w:rsidRDefault="002864ED" w:rsidP="002864ED">
      <w:pPr>
        <w:jc w:val="both"/>
        <w:rPr>
          <w:rFonts w:cstheme="minorHAnsi"/>
          <w:highlight w:val="yellow"/>
          <w:lang w:val="en-US"/>
        </w:rPr>
      </w:pPr>
      <w:r w:rsidRPr="006176C7">
        <w:rPr>
          <w:rFonts w:cstheme="minorHAnsi"/>
          <w:highlight w:val="yellow"/>
          <w:lang w:val="en-US"/>
        </w:rPr>
        <w:t>Beating Covid-19 with public health measures</w:t>
      </w:r>
    </w:p>
    <w:p w14:paraId="02C8D0E3" w14:textId="77777777" w:rsidR="002864ED" w:rsidRPr="006176C7" w:rsidRDefault="002864ED" w:rsidP="002864ED">
      <w:pPr>
        <w:jc w:val="both"/>
        <w:rPr>
          <w:rFonts w:cstheme="minorHAnsi"/>
          <w:bCs/>
          <w:iCs/>
          <w:highlight w:val="yellow"/>
          <w:lang w:val="en-US"/>
        </w:rPr>
      </w:pPr>
      <w:r w:rsidRPr="006176C7">
        <w:rPr>
          <w:rFonts w:cstheme="minorHAnsi"/>
          <w:bCs/>
          <w:iCs/>
          <w:highlight w:val="yellow"/>
          <w:lang w:val="en-US"/>
        </w:rPr>
        <w:t xml:space="preserve">Rapporteur: </w:t>
      </w:r>
      <w:proofErr w:type="spellStart"/>
      <w:r w:rsidRPr="006176C7">
        <w:rPr>
          <w:rFonts w:cstheme="minorHAnsi"/>
          <w:bCs/>
          <w:iCs/>
          <w:highlight w:val="yellow"/>
          <w:lang w:val="en-US"/>
        </w:rPr>
        <w:t>Mr</w:t>
      </w:r>
      <w:proofErr w:type="spellEnd"/>
      <w:r w:rsidRPr="006176C7">
        <w:rPr>
          <w:rFonts w:cstheme="minorHAnsi"/>
          <w:bCs/>
          <w:iCs/>
          <w:highlight w:val="yellow"/>
          <w:lang w:val="en-US"/>
        </w:rPr>
        <w:t xml:space="preserve"> Stefan </w:t>
      </w:r>
      <w:proofErr w:type="spellStart"/>
      <w:r w:rsidRPr="006176C7">
        <w:rPr>
          <w:rFonts w:cstheme="minorHAnsi"/>
          <w:bCs/>
          <w:iCs/>
          <w:highlight w:val="yellow"/>
          <w:lang w:val="en-US"/>
        </w:rPr>
        <w:t>Schennach</w:t>
      </w:r>
      <w:proofErr w:type="spellEnd"/>
      <w:r w:rsidRPr="006176C7">
        <w:rPr>
          <w:rFonts w:cstheme="minorHAnsi"/>
          <w:bCs/>
          <w:iCs/>
          <w:highlight w:val="yellow"/>
          <w:lang w:val="en-US"/>
        </w:rPr>
        <w:t>, Austria, SOC</w:t>
      </w:r>
    </w:p>
    <w:p w14:paraId="6D023A87" w14:textId="77777777" w:rsidR="002864ED" w:rsidRPr="006176C7" w:rsidRDefault="002864ED" w:rsidP="002864ED">
      <w:pPr>
        <w:jc w:val="both"/>
        <w:rPr>
          <w:rFonts w:cstheme="minorHAnsi"/>
          <w:bCs/>
          <w:iCs/>
        </w:rPr>
      </w:pPr>
      <w:hyperlink r:id="rId121" w:history="1">
        <w:proofErr w:type="spellStart"/>
        <w:r w:rsidRPr="006176C7">
          <w:rPr>
            <w:rStyle w:val="Hyperlink"/>
            <w:rFonts w:cstheme="minorHAnsi"/>
            <w:bCs/>
            <w:iCs/>
            <w:highlight w:val="yellow"/>
          </w:rPr>
          <w:t>Res</w:t>
        </w:r>
        <w:proofErr w:type="spellEnd"/>
        <w:r w:rsidRPr="006176C7">
          <w:rPr>
            <w:rStyle w:val="Hyperlink"/>
            <w:rFonts w:cstheme="minorHAnsi"/>
            <w:bCs/>
            <w:iCs/>
            <w:highlight w:val="yellow"/>
          </w:rPr>
          <w:t xml:space="preserve"> 2424 (2022)</w:t>
        </w:r>
      </w:hyperlink>
      <w:r w:rsidRPr="006176C7">
        <w:rPr>
          <w:rFonts w:cstheme="minorHAnsi"/>
          <w:bCs/>
          <w:iCs/>
          <w:highlight w:val="yellow"/>
        </w:rPr>
        <w:t xml:space="preserve"> , </w:t>
      </w:r>
      <w:hyperlink r:id="rId122" w:history="1">
        <w:r w:rsidRPr="006176C7">
          <w:rPr>
            <w:rStyle w:val="Hyperlink"/>
            <w:rFonts w:cstheme="minorHAnsi"/>
            <w:bCs/>
            <w:iCs/>
            <w:highlight w:val="yellow"/>
          </w:rPr>
          <w:t>Rec 2222 (2022)</w:t>
        </w:r>
      </w:hyperlink>
    </w:p>
    <w:bookmarkEnd w:id="50"/>
    <w:p w14:paraId="42D816A8" w14:textId="77777777" w:rsidR="002864ED" w:rsidRPr="002864ED" w:rsidRDefault="002864ED" w:rsidP="002864ED">
      <w:pPr>
        <w:rPr>
          <w:lang w:val="en-US"/>
        </w:rPr>
      </w:pPr>
    </w:p>
    <w:p w14:paraId="3C6291D5" w14:textId="3CD240AA" w:rsidR="003A5BC3" w:rsidRDefault="003A5BC3" w:rsidP="003A5BC3">
      <w:pPr>
        <w:pStyle w:val="Default"/>
        <w:rPr>
          <w:color w:val="auto"/>
          <w:sz w:val="22"/>
          <w:szCs w:val="22"/>
          <w:lang w:val="en-US"/>
        </w:rPr>
      </w:pPr>
      <w:bookmarkStart w:id="51" w:name="_Hlk38532351"/>
      <w:r>
        <w:rPr>
          <w:rFonts w:eastAsiaTheme="minorEastAsia" w:cstheme="minorBidi"/>
          <w:color w:val="auto"/>
          <w:sz w:val="20"/>
          <w:szCs w:val="20"/>
          <w:lang w:val="en-US"/>
        </w:rPr>
        <w:t>Relevant recommendation of the Committee of Ministers of the Council of Europe to member states:</w:t>
      </w:r>
    </w:p>
    <w:p w14:paraId="2C817704" w14:textId="77777777" w:rsidR="003A5BC3" w:rsidRDefault="007E2BE3" w:rsidP="003A5BC3">
      <w:pPr>
        <w:rPr>
          <w:rFonts w:eastAsia="Times New Roman" w:cs="Times New Roman"/>
          <w:color w:val="44546A" w:themeColor="dark2"/>
          <w:lang w:val="en-GB" w:eastAsia="en-GB"/>
        </w:rPr>
      </w:pPr>
      <w:hyperlink r:id="rId123" w:history="1">
        <w:r w:rsidR="003A5BC3">
          <w:rPr>
            <w:rStyle w:val="Hyperlink"/>
            <w:rFonts w:eastAsia="Times New Roman"/>
            <w:lang w:val="en-GB" w:eastAsia="en-GB"/>
          </w:rPr>
          <w:t>Recommendation CM/Rec(2018)1 of the Committee of Ministers to member States on media pluralism and transparency of media ownership</w:t>
        </w:r>
      </w:hyperlink>
    </w:p>
    <w:bookmarkEnd w:id="51"/>
    <w:p w14:paraId="2E5FF023" w14:textId="2D3D38E1" w:rsidR="004A628B" w:rsidRDefault="004A628B" w:rsidP="004A628B">
      <w:pPr>
        <w:pStyle w:val="Default"/>
        <w:rPr>
          <w:color w:val="auto"/>
          <w:sz w:val="22"/>
          <w:szCs w:val="22"/>
          <w:lang w:val="en-US"/>
        </w:rPr>
      </w:pPr>
    </w:p>
    <w:p w14:paraId="0FBFF901" w14:textId="77777777" w:rsidR="00C003A4" w:rsidRDefault="00C003A4" w:rsidP="00C003A4">
      <w:pPr>
        <w:rPr>
          <w:rFonts w:ascii="Arial" w:eastAsia="Times New Roman" w:hAnsi="Arial" w:cs="Arial"/>
          <w:b/>
          <w:bCs/>
          <w:kern w:val="36"/>
          <w:lang w:val="en-US" w:eastAsia="fr-FR"/>
        </w:rPr>
      </w:pPr>
      <w:r>
        <w:rPr>
          <w:lang w:val="en-US"/>
        </w:rPr>
        <w:lastRenderedPageBreak/>
        <w:t>PACE</w:t>
      </w:r>
    </w:p>
    <w:p w14:paraId="52C067DD" w14:textId="77777777" w:rsidR="00C003A4" w:rsidRPr="000A0236" w:rsidRDefault="00C003A4" w:rsidP="00C003A4">
      <w:pPr>
        <w:shd w:val="clear" w:color="auto" w:fill="FFFFFF"/>
        <w:jc w:val="both"/>
        <w:outlineLvl w:val="0"/>
        <w:rPr>
          <w:rFonts w:eastAsia="Times New Roman" w:cstheme="minorHAnsi"/>
          <w:kern w:val="36"/>
          <w:lang w:val="en-US" w:eastAsia="fr-FR"/>
        </w:rPr>
      </w:pPr>
      <w:r w:rsidRPr="000A0236">
        <w:rPr>
          <w:rFonts w:eastAsia="Times New Roman" w:cstheme="minorHAnsi"/>
          <w:kern w:val="36"/>
          <w:lang w:val="en-US" w:eastAsia="fr-FR"/>
        </w:rPr>
        <w:t>The impact of the Covid-19 pandemic on human rights and the rule of law</w:t>
      </w:r>
    </w:p>
    <w:p w14:paraId="3A5D7495" w14:textId="77777777" w:rsidR="00C003A4" w:rsidRPr="000A0236" w:rsidRDefault="00C003A4" w:rsidP="00C003A4">
      <w:pPr>
        <w:jc w:val="both"/>
        <w:rPr>
          <w:rFonts w:cstheme="minorHAnsi"/>
          <w:shd w:val="clear" w:color="auto" w:fill="FFFFFF"/>
        </w:rPr>
      </w:pPr>
      <w:r w:rsidRPr="000A0236">
        <w:rPr>
          <w:rFonts w:cstheme="minorHAnsi"/>
        </w:rPr>
        <w:t xml:space="preserve">(Rapporteur : </w:t>
      </w:r>
      <w:hyperlink r:id="rId124" w:history="1">
        <w:r w:rsidRPr="000A0236">
          <w:rPr>
            <w:rStyle w:val="Hyperlink"/>
            <w:rFonts w:cstheme="minorHAnsi"/>
            <w:shd w:val="clear" w:color="auto" w:fill="FFFFFF"/>
          </w:rPr>
          <w:t>Mr Vladimir VARDANYAN</w:t>
        </w:r>
      </w:hyperlink>
      <w:r w:rsidRPr="000A0236">
        <w:rPr>
          <w:rFonts w:cstheme="minorHAnsi"/>
          <w:shd w:val="clear" w:color="auto" w:fill="FFFFFF"/>
        </w:rPr>
        <w:t>, Armenia, EPP/CD)</w:t>
      </w:r>
    </w:p>
    <w:p w14:paraId="2E4E562A" w14:textId="77777777" w:rsidR="00C003A4" w:rsidRDefault="007E2BE3" w:rsidP="00C003A4">
      <w:pPr>
        <w:jc w:val="both"/>
        <w:rPr>
          <w:rFonts w:cstheme="minorHAnsi"/>
          <w:lang w:val="en-US"/>
        </w:rPr>
      </w:pPr>
      <w:hyperlink r:id="rId125" w:history="1">
        <w:r w:rsidR="00C003A4" w:rsidRPr="000A0236">
          <w:rPr>
            <w:rStyle w:val="Hyperlink"/>
            <w:rFonts w:cstheme="minorHAnsi"/>
            <w:shd w:val="clear" w:color="auto" w:fill="FFFFFF"/>
            <w:lang w:val="en-US"/>
          </w:rPr>
          <w:t>Doc. 15139 </w:t>
        </w:r>
      </w:hyperlink>
      <w:r w:rsidR="00C003A4" w:rsidRPr="000A0236">
        <w:rPr>
          <w:rFonts w:cstheme="minorHAnsi"/>
          <w:color w:val="161616"/>
          <w:shd w:val="clear" w:color="auto" w:fill="FFFFFF"/>
          <w:lang w:val="en-US"/>
        </w:rPr>
        <w:t xml:space="preserve"> / </w:t>
      </w:r>
      <w:r w:rsidR="00C003A4" w:rsidRPr="000A0236">
        <w:rPr>
          <w:rFonts w:cstheme="minorHAnsi"/>
          <w:lang w:val="en-GB"/>
        </w:rPr>
        <w:t xml:space="preserve">See also the </w:t>
      </w:r>
      <w:hyperlink r:id="rId126" w:history="1">
        <w:r w:rsidR="00C003A4" w:rsidRPr="000A0236">
          <w:rPr>
            <w:rStyle w:val="Hyperlink"/>
            <w:rFonts w:cstheme="minorHAnsi"/>
            <w:color w:val="0563C1"/>
            <w:lang w:val="en-US"/>
          </w:rPr>
          <w:t>Opinion</w:t>
        </w:r>
      </w:hyperlink>
      <w:r w:rsidR="00C003A4" w:rsidRPr="000A0236">
        <w:rPr>
          <w:rFonts w:cstheme="minorHAnsi"/>
          <w:lang w:val="en-US"/>
        </w:rPr>
        <w:t xml:space="preserve"> by the Committee on Culture, Science, Education and Media on the aforementioned report.</w:t>
      </w:r>
    </w:p>
    <w:p w14:paraId="20BBD426" w14:textId="77777777" w:rsidR="00C003A4" w:rsidRPr="006D695E" w:rsidRDefault="00C003A4" w:rsidP="004A628B">
      <w:pPr>
        <w:pStyle w:val="Default"/>
        <w:rPr>
          <w:color w:val="auto"/>
          <w:sz w:val="22"/>
          <w:szCs w:val="22"/>
          <w:lang w:val="en-US"/>
        </w:rPr>
      </w:pPr>
    </w:p>
    <w:p w14:paraId="318C391F" w14:textId="5F9F9F6A" w:rsidR="004A628B" w:rsidRPr="00546B57" w:rsidRDefault="004A628B" w:rsidP="004A628B">
      <w:pPr>
        <w:pStyle w:val="Heading2"/>
        <w:rPr>
          <w:lang w:val="en-US"/>
        </w:rPr>
      </w:pPr>
      <w:bookmarkStart w:id="52" w:name="_Toc36635853"/>
      <w:r w:rsidRPr="00546B57">
        <w:rPr>
          <w:lang w:val="en-US"/>
        </w:rPr>
        <w:t>C. Framework for journalists' protection</w:t>
      </w:r>
      <w:bookmarkEnd w:id="52"/>
      <w:r w:rsidRPr="00546B57">
        <w:rPr>
          <w:lang w:val="en-US"/>
        </w:rPr>
        <w:t xml:space="preserve"> </w:t>
      </w:r>
    </w:p>
    <w:p w14:paraId="6B781BE6" w14:textId="29299CB1" w:rsidR="004A628B" w:rsidRPr="00546B57" w:rsidRDefault="004A628B" w:rsidP="004A628B">
      <w:pPr>
        <w:pStyle w:val="Heading3"/>
        <w:rPr>
          <w:lang w:val="en-US"/>
        </w:rPr>
      </w:pPr>
      <w:bookmarkStart w:id="53" w:name="_Toc36635854"/>
      <w:r w:rsidRPr="00546B57">
        <w:rPr>
          <w:lang w:val="en-US"/>
        </w:rPr>
        <w:t>33. Rules and practices guaranteeing journalist's independence and safety and protecting journalistic and other media activity from interference by state authorities</w:t>
      </w:r>
      <w:bookmarkEnd w:id="53"/>
      <w:r w:rsidRPr="00546B57">
        <w:rPr>
          <w:lang w:val="en-US"/>
        </w:rPr>
        <w:t xml:space="preserve"> </w:t>
      </w:r>
    </w:p>
    <w:p w14:paraId="79D324E3" w14:textId="30F44309" w:rsidR="004A628B" w:rsidRDefault="004A628B" w:rsidP="004A628B">
      <w:pPr>
        <w:pStyle w:val="Heading3"/>
        <w:rPr>
          <w:lang w:val="en-US"/>
        </w:rPr>
      </w:pPr>
      <w:bookmarkStart w:id="54" w:name="_Toc36635855"/>
      <w:r w:rsidRPr="00546B57">
        <w:rPr>
          <w:lang w:val="en-US"/>
        </w:rPr>
        <w:t>34. Law enforcement capacity to ensure journalists' safety and to investigate attacks on journalists</w:t>
      </w:r>
      <w:bookmarkEnd w:id="54"/>
      <w:r w:rsidRPr="00546B57">
        <w:rPr>
          <w:lang w:val="en-US"/>
        </w:rPr>
        <w:t xml:space="preserve"> </w:t>
      </w:r>
    </w:p>
    <w:p w14:paraId="07E379A5" w14:textId="77777777" w:rsidR="009C37BA" w:rsidRDefault="009C37BA" w:rsidP="009C37BA">
      <w:pPr>
        <w:pStyle w:val="Default"/>
        <w:rPr>
          <w:color w:val="auto"/>
          <w:sz w:val="22"/>
          <w:szCs w:val="22"/>
          <w:lang w:val="en-US"/>
        </w:rPr>
      </w:pPr>
      <w:r>
        <w:rPr>
          <w:rFonts w:eastAsiaTheme="minorEastAsia" w:cstheme="minorBidi"/>
          <w:color w:val="auto"/>
          <w:sz w:val="20"/>
          <w:szCs w:val="20"/>
          <w:lang w:val="en-US"/>
        </w:rPr>
        <w:t>Relevant recommendation of the Committee of Ministers of the Council of Europe to member states:</w:t>
      </w:r>
    </w:p>
    <w:p w14:paraId="3CBE5142" w14:textId="77777777" w:rsidR="009C37BA" w:rsidRDefault="007E2BE3" w:rsidP="009C37BA">
      <w:pPr>
        <w:rPr>
          <w:rFonts w:eastAsia="Times New Roman" w:cs="Times New Roman"/>
          <w:color w:val="44546A" w:themeColor="dark2"/>
          <w:lang w:val="en-GB" w:eastAsia="en-GB"/>
        </w:rPr>
      </w:pPr>
      <w:hyperlink r:id="rId127" w:anchor="_ftn1" w:history="1">
        <w:r w:rsidR="009C37BA">
          <w:rPr>
            <w:rStyle w:val="Hyperlink"/>
            <w:rFonts w:eastAsia="Times New Roman"/>
            <w:lang w:val="en-GB" w:eastAsia="en-GB"/>
          </w:rPr>
          <w:t>Recommendation CM/Rec(2016)4 of the Committee of Ministers to member States on the protection of journalism and safety of journalists and other media actors</w:t>
        </w:r>
      </w:hyperlink>
    </w:p>
    <w:p w14:paraId="25BC731C" w14:textId="77777777" w:rsidR="009C37BA" w:rsidRPr="009C37BA" w:rsidRDefault="009C37BA" w:rsidP="009C37BA">
      <w:pPr>
        <w:rPr>
          <w:lang w:val="en-GB"/>
        </w:rPr>
      </w:pPr>
    </w:p>
    <w:p w14:paraId="343B0CAE" w14:textId="07DC70BE" w:rsidR="004A628B" w:rsidRDefault="004A628B" w:rsidP="004A628B">
      <w:pPr>
        <w:pStyle w:val="Heading3"/>
        <w:rPr>
          <w:lang w:val="en-US"/>
        </w:rPr>
      </w:pPr>
      <w:bookmarkStart w:id="55" w:name="_Toc36635856"/>
      <w:r w:rsidRPr="00546B57">
        <w:rPr>
          <w:lang w:val="en-US"/>
        </w:rPr>
        <w:t>35. Access to information and public documents</w:t>
      </w:r>
      <w:bookmarkEnd w:id="55"/>
      <w:r w:rsidRPr="00546B57">
        <w:rPr>
          <w:lang w:val="en-US"/>
        </w:rPr>
        <w:t xml:space="preserve"> </w:t>
      </w:r>
    </w:p>
    <w:p w14:paraId="3BC3C570" w14:textId="77777777" w:rsidR="00893779" w:rsidRPr="000A0236" w:rsidRDefault="00893779" w:rsidP="00893779">
      <w:pPr>
        <w:rPr>
          <w:lang w:val="en-US"/>
        </w:rPr>
      </w:pPr>
      <w:r w:rsidRPr="000A0236">
        <w:rPr>
          <w:lang w:val="en-GB"/>
        </w:rPr>
        <w:t>Office of the Commissioner for Human Rights</w:t>
      </w:r>
    </w:p>
    <w:p w14:paraId="607A3DA4" w14:textId="77777777" w:rsidR="00893779" w:rsidRDefault="007E2BE3" w:rsidP="00893779">
      <w:pPr>
        <w:rPr>
          <w:iCs/>
          <w:lang w:val="en-GB"/>
        </w:rPr>
      </w:pPr>
      <w:hyperlink r:id="rId128" w:history="1">
        <w:r w:rsidR="00893779" w:rsidRPr="000A0236">
          <w:rPr>
            <w:rStyle w:val="Hyperlink"/>
            <w:iCs/>
            <w:lang w:val="en-US"/>
          </w:rPr>
          <w:t>Access to official documents is crucial – let’s make it a reality - Human Rights Comments - Commissioner for Human Rights (coe.int)</w:t>
        </w:r>
      </w:hyperlink>
      <w:r w:rsidR="00893779" w:rsidRPr="000A0236">
        <w:rPr>
          <w:iCs/>
          <w:lang w:val="en-GB"/>
        </w:rPr>
        <w:t xml:space="preserve"> – published on 1 December 2020</w:t>
      </w:r>
    </w:p>
    <w:p w14:paraId="2EDDEEB5" w14:textId="78F591E5" w:rsidR="00893779" w:rsidRDefault="00893779" w:rsidP="00893779">
      <w:pPr>
        <w:rPr>
          <w:lang w:val="en-GB"/>
        </w:rPr>
      </w:pPr>
    </w:p>
    <w:p w14:paraId="7FEB0595" w14:textId="76422E05" w:rsidR="00FC335B" w:rsidRDefault="00FC335B" w:rsidP="00893779">
      <w:pPr>
        <w:rPr>
          <w:lang w:val="en-GB"/>
        </w:rPr>
      </w:pPr>
    </w:p>
    <w:p w14:paraId="63EC709F" w14:textId="08EE4CFE" w:rsidR="00FC335B" w:rsidRDefault="00FC335B" w:rsidP="00893779">
      <w:pPr>
        <w:rPr>
          <w:lang w:val="en-GB"/>
        </w:rPr>
      </w:pPr>
    </w:p>
    <w:p w14:paraId="390C74EA" w14:textId="77777777" w:rsidR="00FC335B" w:rsidRPr="00893779" w:rsidRDefault="00FC335B" w:rsidP="00893779">
      <w:pPr>
        <w:rPr>
          <w:lang w:val="en-GB"/>
        </w:rPr>
      </w:pPr>
    </w:p>
    <w:p w14:paraId="58623E8F" w14:textId="3C871073" w:rsidR="004A628B" w:rsidRDefault="004A628B" w:rsidP="004A628B">
      <w:pPr>
        <w:pStyle w:val="Heading3"/>
        <w:rPr>
          <w:lang w:val="en-US"/>
        </w:rPr>
      </w:pPr>
      <w:bookmarkStart w:id="56" w:name="_Toc36635857"/>
      <w:r w:rsidRPr="00546B57">
        <w:rPr>
          <w:lang w:val="en-US"/>
        </w:rPr>
        <w:t>36. Other - please specify</w:t>
      </w:r>
      <w:bookmarkEnd w:id="56"/>
      <w:r w:rsidRPr="00546B57">
        <w:rPr>
          <w:lang w:val="en-US"/>
        </w:rPr>
        <w:t xml:space="preserve"> </w:t>
      </w:r>
    </w:p>
    <w:p w14:paraId="6B22AFBB" w14:textId="77777777" w:rsidR="00FC335B" w:rsidRPr="00FC335B" w:rsidRDefault="00FC335B" w:rsidP="00FC335B">
      <w:pPr>
        <w:rPr>
          <w:lang w:val="en-US"/>
        </w:rPr>
      </w:pPr>
    </w:p>
    <w:p w14:paraId="2CBC7672" w14:textId="77777777" w:rsidR="00FC335B" w:rsidRPr="00FC335B" w:rsidRDefault="00FC335B" w:rsidP="00FC335B">
      <w:pPr>
        <w:rPr>
          <w:highlight w:val="yellow"/>
          <w:lang w:val="en-US"/>
        </w:rPr>
      </w:pPr>
      <w:r w:rsidRPr="00FC335B">
        <w:rPr>
          <w:highlight w:val="yellow"/>
          <w:lang w:val="en-GB"/>
        </w:rPr>
        <w:t>Office of the Commissioner for Human Rights</w:t>
      </w:r>
    </w:p>
    <w:p w14:paraId="0A3D8FCF" w14:textId="77777777" w:rsidR="00FC335B" w:rsidRDefault="007E2BE3" w:rsidP="00FC335B">
      <w:pPr>
        <w:outlineLvl w:val="0"/>
        <w:rPr>
          <w:lang w:val="en-GB"/>
        </w:rPr>
      </w:pPr>
      <w:hyperlink r:id="rId129" w:history="1">
        <w:r w:rsidR="00FC335B" w:rsidRPr="00FC335B">
          <w:rPr>
            <w:rStyle w:val="Hyperlink"/>
            <w:bCs/>
            <w:iCs/>
            <w:highlight w:val="yellow"/>
            <w:lang w:val="en-GB"/>
          </w:rPr>
          <w:t>Letter</w:t>
        </w:r>
      </w:hyperlink>
      <w:r w:rsidR="00FC335B" w:rsidRPr="00FC335B">
        <w:rPr>
          <w:bCs/>
          <w:iCs/>
          <w:highlight w:val="yellow"/>
          <w:lang w:val="en-GB"/>
        </w:rPr>
        <w:t xml:space="preserve"> from the Council of Europe Commissioner for Human Rights to the President of the Senate of Romania and the Chairperson of its Human Rights Committee, regarding </w:t>
      </w:r>
      <w:r w:rsidR="00FC335B" w:rsidRPr="00FC335B">
        <w:rPr>
          <w:highlight w:val="yellow"/>
          <w:lang w:val="en-GB"/>
        </w:rPr>
        <w:t>the appointment of the new leadership of the CRPD Monitoring Council, as an opportunity to enhance the independence, credibility and effectiveness of this institution. (dated 9 April 2021 and published on 14 April 2021)</w:t>
      </w:r>
    </w:p>
    <w:p w14:paraId="5290DECB" w14:textId="1ABFFB2C" w:rsidR="00FC335B" w:rsidRDefault="00FC335B" w:rsidP="00FC335B">
      <w:pPr>
        <w:rPr>
          <w:lang w:val="en-US"/>
        </w:rPr>
      </w:pPr>
    </w:p>
    <w:p w14:paraId="151E6D1F" w14:textId="77777777" w:rsidR="004E72B6" w:rsidRDefault="004E72B6" w:rsidP="004E72B6">
      <w:pPr>
        <w:rPr>
          <w:highlight w:val="yellow"/>
          <w:lang w:val="en-US"/>
        </w:rPr>
      </w:pPr>
      <w:r>
        <w:rPr>
          <w:highlight w:val="yellow"/>
          <w:lang w:val="en-GB"/>
        </w:rPr>
        <w:t>Office of the Commissioner for Human Rights</w:t>
      </w:r>
    </w:p>
    <w:p w14:paraId="4B4CEE84" w14:textId="77777777" w:rsidR="004E72B6" w:rsidRDefault="004E72B6" w:rsidP="004E72B6">
      <w:pPr>
        <w:outlineLvl w:val="0"/>
        <w:rPr>
          <w:iCs/>
          <w:lang w:val="en-GB"/>
        </w:rPr>
      </w:pPr>
      <w:r>
        <w:rPr>
          <w:iCs/>
          <w:highlight w:val="yellow"/>
          <w:lang w:val="en-GB"/>
        </w:rPr>
        <w:t xml:space="preserve">Journalists covering public assemblies need to be protected </w:t>
      </w:r>
      <w:hyperlink r:id="rId130" w:history="1">
        <w:r>
          <w:rPr>
            <w:rStyle w:val="Hyperlink"/>
            <w:iCs/>
            <w:highlight w:val="yellow"/>
            <w:lang w:val="en-GB"/>
          </w:rPr>
          <w:t>Journalists covering public assemblies need to be protected - Human Rights Comments - Commissioner for Human Rights (coe.int)</w:t>
        </w:r>
      </w:hyperlink>
      <w:r>
        <w:rPr>
          <w:iCs/>
          <w:highlight w:val="yellow"/>
          <w:lang w:val="en-GB"/>
        </w:rPr>
        <w:t xml:space="preserve"> – published on 30 April 2021</w:t>
      </w:r>
    </w:p>
    <w:p w14:paraId="616716E4" w14:textId="77777777" w:rsidR="004E72B6" w:rsidRDefault="004E72B6" w:rsidP="004E72B6">
      <w:pPr>
        <w:outlineLvl w:val="0"/>
        <w:rPr>
          <w:iCs/>
          <w:lang w:val="en-GB"/>
        </w:rPr>
      </w:pPr>
    </w:p>
    <w:p w14:paraId="4AE619F8" w14:textId="77777777" w:rsidR="004E72B6" w:rsidRDefault="004E72B6" w:rsidP="004E72B6">
      <w:pPr>
        <w:rPr>
          <w:highlight w:val="yellow"/>
          <w:lang w:val="en-US"/>
        </w:rPr>
      </w:pPr>
      <w:r>
        <w:rPr>
          <w:highlight w:val="yellow"/>
          <w:lang w:val="en-GB"/>
        </w:rPr>
        <w:t>Office of the Commissioner for Human Rights</w:t>
      </w:r>
    </w:p>
    <w:p w14:paraId="787F2392" w14:textId="77777777" w:rsidR="004E72B6" w:rsidRDefault="004E72B6" w:rsidP="004E72B6">
      <w:pPr>
        <w:outlineLvl w:val="0"/>
        <w:rPr>
          <w:iCs/>
          <w:lang w:val="en-GB"/>
        </w:rPr>
      </w:pPr>
      <w:r>
        <w:rPr>
          <w:iCs/>
          <w:highlight w:val="yellow"/>
          <w:lang w:val="en-GB"/>
        </w:rPr>
        <w:t xml:space="preserve">Let us make Europe a safe place for environmental </w:t>
      </w:r>
      <w:r>
        <w:rPr>
          <w:iCs/>
          <w:highlight w:val="yellow"/>
          <w:u w:val="single"/>
          <w:lang w:val="en-GB"/>
        </w:rPr>
        <w:t>human rights defenders</w:t>
      </w:r>
      <w:r>
        <w:rPr>
          <w:iCs/>
          <w:highlight w:val="yellow"/>
          <w:lang w:val="en-GB"/>
        </w:rPr>
        <w:t xml:space="preserve"> </w:t>
      </w:r>
      <w:hyperlink r:id="rId131" w:history="1">
        <w:r>
          <w:rPr>
            <w:rStyle w:val="Hyperlink"/>
            <w:iCs/>
            <w:highlight w:val="yellow"/>
            <w:lang w:val="en-GB"/>
          </w:rPr>
          <w:t>Let us make Europe a safe place for environmental human rights defenders - Human Rights Comments - Commissioner for Human Rights (coe.int)</w:t>
        </w:r>
      </w:hyperlink>
      <w:r>
        <w:rPr>
          <w:iCs/>
          <w:highlight w:val="yellow"/>
          <w:lang w:val="en-GB"/>
        </w:rPr>
        <w:t xml:space="preserve"> – 25 May 2021</w:t>
      </w:r>
    </w:p>
    <w:p w14:paraId="52139043" w14:textId="77777777" w:rsidR="00FC335B" w:rsidRPr="004E72B6" w:rsidRDefault="00FC335B" w:rsidP="00FC335B">
      <w:pPr>
        <w:rPr>
          <w:lang w:val="en-GB"/>
        </w:rPr>
      </w:pPr>
    </w:p>
    <w:p w14:paraId="37D194EC" w14:textId="77777777" w:rsidR="00ED7B5B" w:rsidRPr="000A0236" w:rsidRDefault="00ED7B5B" w:rsidP="00ED7B5B">
      <w:pPr>
        <w:rPr>
          <w:lang w:val="en-US"/>
        </w:rPr>
      </w:pPr>
      <w:r w:rsidRPr="000A0236">
        <w:rPr>
          <w:lang w:val="en-GB"/>
        </w:rPr>
        <w:t>Office of the Commissioner for Human Rights</w:t>
      </w:r>
    </w:p>
    <w:p w14:paraId="7E4AED1C" w14:textId="77777777" w:rsidR="00ED7B5B" w:rsidRDefault="00ED7B5B" w:rsidP="00ED7B5B">
      <w:pPr>
        <w:outlineLvl w:val="0"/>
        <w:rPr>
          <w:iCs/>
          <w:lang w:val="en-GB"/>
        </w:rPr>
      </w:pPr>
      <w:r w:rsidRPr="000A0236">
        <w:rPr>
          <w:iCs/>
          <w:lang w:val="en-GB"/>
        </w:rPr>
        <w:t xml:space="preserve">Tapping the full potential of Equality Bodies for a fairer Europe </w:t>
      </w:r>
      <w:hyperlink r:id="rId132" w:history="1">
        <w:r w:rsidRPr="000A0236">
          <w:rPr>
            <w:rStyle w:val="Hyperlink"/>
            <w:iCs/>
            <w:lang w:val="en-US"/>
          </w:rPr>
          <w:t>Tapping the full potential of Equality Bodies for a fairer Europe - Human Rights Comments - Commissioner for Human Rights (coe.int)</w:t>
        </w:r>
      </w:hyperlink>
      <w:r w:rsidRPr="000A0236">
        <w:rPr>
          <w:iCs/>
          <w:lang w:val="en-GB"/>
        </w:rPr>
        <w:t xml:space="preserve"> – published on 26 June 2020</w:t>
      </w:r>
      <w:r>
        <w:rPr>
          <w:iCs/>
          <w:lang w:val="en-GB"/>
        </w:rPr>
        <w:t xml:space="preserve"> </w:t>
      </w:r>
    </w:p>
    <w:p w14:paraId="338E39D9" w14:textId="77777777" w:rsidR="00ED7B5B" w:rsidRPr="00ED7B5B" w:rsidRDefault="00ED7B5B" w:rsidP="00ED7B5B">
      <w:pPr>
        <w:rPr>
          <w:lang w:val="en-GB"/>
        </w:rPr>
      </w:pPr>
    </w:p>
    <w:p w14:paraId="17D13F44" w14:textId="77777777" w:rsidR="006D695E" w:rsidRDefault="006D695E" w:rsidP="006D695E">
      <w:pPr>
        <w:rPr>
          <w:rFonts w:asciiTheme="majorHAnsi" w:hAnsiTheme="majorHAnsi" w:cstheme="majorHAnsi"/>
          <w:color w:val="000000" w:themeColor="text1"/>
          <w:lang w:val="en-US"/>
        </w:rPr>
      </w:pPr>
      <w:bookmarkStart w:id="57" w:name="_Hlk38545178"/>
      <w:r>
        <w:rPr>
          <w:rFonts w:asciiTheme="majorHAnsi" w:hAnsiTheme="majorHAnsi" w:cstheme="majorHAnsi"/>
          <w:color w:val="000000" w:themeColor="text1"/>
          <w:lang w:val="en-US"/>
        </w:rPr>
        <w:t>Platform to promote the protection of journalism and safety of journalists</w:t>
      </w:r>
    </w:p>
    <w:bookmarkEnd w:id="57"/>
    <w:p w14:paraId="4C06DB80" w14:textId="53A086A6" w:rsidR="004A628B" w:rsidRDefault="006D695E" w:rsidP="004A628B">
      <w:pPr>
        <w:pStyle w:val="Default"/>
        <w:rPr>
          <w:color w:val="auto"/>
          <w:sz w:val="22"/>
          <w:szCs w:val="22"/>
          <w:lang w:val="en-US"/>
        </w:rPr>
      </w:pPr>
      <w:r>
        <w:rPr>
          <w:color w:val="auto"/>
          <w:sz w:val="22"/>
          <w:szCs w:val="22"/>
          <w:lang w:val="en-US"/>
        </w:rPr>
        <w:fldChar w:fldCharType="begin"/>
      </w:r>
      <w:r>
        <w:rPr>
          <w:color w:val="auto"/>
          <w:sz w:val="22"/>
          <w:szCs w:val="22"/>
          <w:lang w:val="en-US"/>
        </w:rPr>
        <w:instrText xml:space="preserve"> HYPERLINK "</w:instrText>
      </w:r>
      <w:r w:rsidRPr="006D695E">
        <w:rPr>
          <w:color w:val="auto"/>
          <w:sz w:val="22"/>
          <w:szCs w:val="22"/>
          <w:lang w:val="en-US"/>
        </w:rPr>
        <w:instrText>https://www.coe.int/en/web/media-freedom/romania</w:instrText>
      </w:r>
      <w:r>
        <w:rPr>
          <w:color w:val="auto"/>
          <w:sz w:val="22"/>
          <w:szCs w:val="22"/>
          <w:lang w:val="en-US"/>
        </w:rPr>
        <w:instrText xml:space="preserve">" </w:instrText>
      </w:r>
      <w:r>
        <w:rPr>
          <w:color w:val="auto"/>
          <w:sz w:val="22"/>
          <w:szCs w:val="22"/>
          <w:lang w:val="en-US"/>
        </w:rPr>
        <w:fldChar w:fldCharType="separate"/>
      </w:r>
      <w:r w:rsidRPr="004F60B3">
        <w:rPr>
          <w:rStyle w:val="Hyperlink"/>
          <w:sz w:val="22"/>
          <w:szCs w:val="22"/>
          <w:lang w:val="en-US"/>
        </w:rPr>
        <w:t>https://www.coe.int/en/web/media-freedom/romania</w:t>
      </w:r>
      <w:r>
        <w:rPr>
          <w:color w:val="auto"/>
          <w:sz w:val="22"/>
          <w:szCs w:val="22"/>
          <w:lang w:val="en-US"/>
        </w:rPr>
        <w:fldChar w:fldCharType="end"/>
      </w:r>
    </w:p>
    <w:p w14:paraId="08D9BFF8" w14:textId="77777777" w:rsidR="006D695E" w:rsidRDefault="006D695E" w:rsidP="004A628B">
      <w:pPr>
        <w:pStyle w:val="Default"/>
        <w:rPr>
          <w:color w:val="auto"/>
          <w:sz w:val="22"/>
          <w:szCs w:val="22"/>
          <w:lang w:val="en-US"/>
        </w:rPr>
      </w:pPr>
    </w:p>
    <w:p w14:paraId="65D3E915" w14:textId="77777777" w:rsidR="0012499E" w:rsidRDefault="0012499E" w:rsidP="0012499E">
      <w:pPr>
        <w:rPr>
          <w:rFonts w:asciiTheme="majorHAnsi" w:hAnsiTheme="majorHAnsi" w:cstheme="majorHAnsi"/>
          <w:color w:val="000000" w:themeColor="text1"/>
          <w:lang w:val="en-US"/>
        </w:rPr>
      </w:pPr>
      <w:bookmarkStart w:id="58" w:name="_Hlk38545859"/>
      <w:r>
        <w:rPr>
          <w:rFonts w:asciiTheme="majorHAnsi" w:hAnsiTheme="majorHAnsi" w:cstheme="majorHAnsi"/>
          <w:color w:val="000000" w:themeColor="text1"/>
          <w:lang w:val="en-US"/>
        </w:rPr>
        <w:t>Freedom of expression chapters of the annual reports of the Secretary General of the Council of Europe featuring indicators on media pluralism and transparency of ownership, media independence and safety of journalists as well as country-specific assessments:</w:t>
      </w:r>
    </w:p>
    <w:p w14:paraId="0DA1ADC3" w14:textId="77777777" w:rsidR="0012499E" w:rsidRDefault="0012499E" w:rsidP="0012499E">
      <w:pPr>
        <w:pStyle w:val="Default"/>
        <w:rPr>
          <w:color w:val="auto"/>
          <w:sz w:val="22"/>
          <w:szCs w:val="22"/>
          <w:lang w:val="en-US"/>
        </w:rPr>
      </w:pPr>
    </w:p>
    <w:p w14:paraId="0E93D13C" w14:textId="77777777" w:rsidR="0012499E" w:rsidRDefault="0012499E" w:rsidP="0012499E">
      <w:pPr>
        <w:rPr>
          <w:rFonts w:asciiTheme="majorHAnsi" w:hAnsiTheme="majorHAnsi" w:cstheme="majorHAnsi"/>
          <w:color w:val="000000" w:themeColor="text1"/>
          <w:lang w:val="en-US"/>
        </w:rPr>
      </w:pPr>
      <w:r>
        <w:rPr>
          <w:rFonts w:asciiTheme="majorHAnsi" w:hAnsiTheme="majorHAnsi" w:cstheme="majorHAnsi"/>
          <w:color w:val="000000" w:themeColor="text1"/>
          <w:lang w:val="en-US"/>
        </w:rPr>
        <w:t>2018</w:t>
      </w:r>
    </w:p>
    <w:p w14:paraId="57CE9189" w14:textId="77777777" w:rsidR="0012499E" w:rsidRDefault="007E2BE3" w:rsidP="0012499E">
      <w:pPr>
        <w:rPr>
          <w:rFonts w:eastAsia="Times New Roman" w:cs="Times New Roman"/>
          <w:color w:val="44546A" w:themeColor="dark2"/>
          <w:lang w:val="en-US" w:eastAsia="en-GB"/>
        </w:rPr>
      </w:pPr>
      <w:hyperlink r:id="rId133" w:history="1">
        <w:r w:rsidR="0012499E">
          <w:rPr>
            <w:rStyle w:val="Hyperlink"/>
            <w:rFonts w:eastAsia="Times New Roman"/>
            <w:lang w:val="en-US" w:eastAsia="en-GB"/>
          </w:rPr>
          <w:t>https://rm.coe.int/state-of-democracy-human-rights-and-the-rule-of-law-role-of-institutio/168086c0c5</w:t>
        </w:r>
      </w:hyperlink>
    </w:p>
    <w:p w14:paraId="2AB20B17" w14:textId="77777777" w:rsidR="0012499E" w:rsidRDefault="0012499E" w:rsidP="0012499E">
      <w:pPr>
        <w:rPr>
          <w:rFonts w:eastAsia="Times New Roman" w:cs="Times New Roman"/>
          <w:color w:val="44546A" w:themeColor="dark2"/>
          <w:lang w:val="en-US" w:eastAsia="en-GB"/>
        </w:rPr>
      </w:pPr>
    </w:p>
    <w:p w14:paraId="0B602E6D" w14:textId="77777777" w:rsidR="0012499E" w:rsidRDefault="0012499E" w:rsidP="0012499E">
      <w:pPr>
        <w:rPr>
          <w:rFonts w:asciiTheme="majorHAnsi" w:hAnsiTheme="majorHAnsi" w:cstheme="majorHAnsi"/>
          <w:color w:val="000000" w:themeColor="text1"/>
          <w:lang w:val="en-US"/>
        </w:rPr>
      </w:pPr>
      <w:r>
        <w:rPr>
          <w:rFonts w:asciiTheme="majorHAnsi" w:hAnsiTheme="majorHAnsi" w:cstheme="majorHAnsi"/>
          <w:color w:val="000000" w:themeColor="text1"/>
          <w:lang w:val="en-US"/>
        </w:rPr>
        <w:t>2017</w:t>
      </w:r>
    </w:p>
    <w:p w14:paraId="03E1C080" w14:textId="77777777" w:rsidR="0012499E" w:rsidRDefault="007E2BE3" w:rsidP="0012499E">
      <w:pPr>
        <w:rPr>
          <w:rFonts w:eastAsia="Times New Roman" w:cs="Times New Roman"/>
          <w:color w:val="0563C1"/>
          <w:u w:val="single"/>
          <w:lang w:val="en-US" w:eastAsia="en-GB"/>
        </w:rPr>
      </w:pPr>
      <w:hyperlink r:id="rId134" w:history="1">
        <w:r w:rsidR="0012499E">
          <w:rPr>
            <w:rStyle w:val="Hyperlink"/>
            <w:rFonts w:eastAsia="Times New Roman"/>
            <w:lang w:val="en-US" w:eastAsia="en-GB"/>
          </w:rPr>
          <w:t>https://edoc.coe.int/en/an-overview/7345-pdf-state-of-democracy-human-rights-and-the-rule-of-law.html</w:t>
        </w:r>
      </w:hyperlink>
    </w:p>
    <w:p w14:paraId="06A2AB1F" w14:textId="77777777" w:rsidR="0012499E" w:rsidRDefault="0012499E" w:rsidP="0012499E">
      <w:pPr>
        <w:rPr>
          <w:rFonts w:eastAsia="Times New Roman" w:cs="Times New Roman"/>
          <w:color w:val="44546A" w:themeColor="dark2"/>
          <w:lang w:val="en-US" w:eastAsia="en-GB"/>
        </w:rPr>
      </w:pPr>
    </w:p>
    <w:p w14:paraId="298B75B7" w14:textId="77777777" w:rsidR="0012499E" w:rsidRPr="0012499E" w:rsidRDefault="0012499E" w:rsidP="0012499E">
      <w:pPr>
        <w:rPr>
          <w:rFonts w:asciiTheme="majorHAnsi" w:hAnsiTheme="majorHAnsi" w:cstheme="majorHAnsi"/>
          <w:color w:val="000000" w:themeColor="text1"/>
          <w:lang w:val="en-US"/>
        </w:rPr>
      </w:pPr>
      <w:r w:rsidRPr="0012499E">
        <w:rPr>
          <w:rFonts w:asciiTheme="majorHAnsi" w:hAnsiTheme="majorHAnsi" w:cstheme="majorHAnsi"/>
          <w:color w:val="000000" w:themeColor="text1"/>
          <w:lang w:val="en-US"/>
        </w:rPr>
        <w:t>2016</w:t>
      </w:r>
    </w:p>
    <w:p w14:paraId="662FC2D2" w14:textId="77777777" w:rsidR="0012499E" w:rsidRPr="0012499E" w:rsidRDefault="007E2BE3" w:rsidP="0012499E">
      <w:pPr>
        <w:rPr>
          <w:rFonts w:eastAsia="Times New Roman" w:cs="Times New Roman"/>
          <w:color w:val="44546A" w:themeColor="dark2"/>
          <w:lang w:val="en-US" w:eastAsia="en-GB"/>
        </w:rPr>
      </w:pPr>
      <w:hyperlink r:id="rId135" w:history="1">
        <w:r w:rsidR="0012499E" w:rsidRPr="0012499E">
          <w:rPr>
            <w:rStyle w:val="Hyperlink"/>
            <w:rFonts w:eastAsia="Times New Roman"/>
            <w:lang w:val="en-US" w:eastAsia="en-GB"/>
          </w:rPr>
          <w:t>https://search.coe.int/cm/Pages/result_details.aspx?ObjectId=0900001680646af8</w:t>
        </w:r>
      </w:hyperlink>
    </w:p>
    <w:p w14:paraId="5151EE38" w14:textId="77777777" w:rsidR="0012499E" w:rsidRPr="0012499E" w:rsidRDefault="0012499E" w:rsidP="0012499E">
      <w:pPr>
        <w:rPr>
          <w:rFonts w:eastAsia="Times New Roman" w:cs="Times New Roman"/>
          <w:color w:val="44546A" w:themeColor="dark2"/>
          <w:lang w:val="en-US" w:eastAsia="en-GB"/>
        </w:rPr>
      </w:pPr>
    </w:p>
    <w:p w14:paraId="6D2EA1F0" w14:textId="77777777" w:rsidR="00990630" w:rsidRDefault="00990630" w:rsidP="0012499E">
      <w:pPr>
        <w:rPr>
          <w:rFonts w:asciiTheme="majorHAnsi" w:hAnsiTheme="majorHAnsi" w:cstheme="majorHAnsi"/>
          <w:color w:val="000000" w:themeColor="text1"/>
          <w:lang w:val="en-US"/>
        </w:rPr>
      </w:pPr>
    </w:p>
    <w:p w14:paraId="4F2CC4D1" w14:textId="39E04E75" w:rsidR="0012499E" w:rsidRPr="0012499E" w:rsidRDefault="0012499E" w:rsidP="0012499E">
      <w:pPr>
        <w:rPr>
          <w:rFonts w:asciiTheme="majorHAnsi" w:hAnsiTheme="majorHAnsi" w:cstheme="majorHAnsi"/>
          <w:color w:val="000000" w:themeColor="text1"/>
          <w:lang w:val="en-US"/>
        </w:rPr>
      </w:pPr>
      <w:r w:rsidRPr="0012499E">
        <w:rPr>
          <w:rFonts w:asciiTheme="majorHAnsi" w:hAnsiTheme="majorHAnsi" w:cstheme="majorHAnsi"/>
          <w:color w:val="000000" w:themeColor="text1"/>
          <w:lang w:val="en-US"/>
        </w:rPr>
        <w:t>2015</w:t>
      </w:r>
    </w:p>
    <w:p w14:paraId="0387640A" w14:textId="77777777" w:rsidR="0012499E" w:rsidRPr="0012499E" w:rsidRDefault="007E2BE3" w:rsidP="0012499E">
      <w:pPr>
        <w:rPr>
          <w:rFonts w:eastAsia="Times New Roman" w:cs="Times New Roman"/>
          <w:color w:val="44546A" w:themeColor="dark2"/>
          <w:lang w:val="en-US" w:eastAsia="en-GB"/>
        </w:rPr>
      </w:pPr>
      <w:hyperlink r:id="rId136" w:history="1">
        <w:r w:rsidR="0012499E" w:rsidRPr="0012499E">
          <w:rPr>
            <w:rStyle w:val="Hyperlink"/>
            <w:rFonts w:eastAsia="Times New Roman" w:cs="Times New Roman"/>
            <w:lang w:val="en-US" w:eastAsia="en-GB"/>
          </w:rPr>
          <w:t>https://search.coe.int/cm/Pages/result_details.aspx?ObjectID=090000168058e01e</w:t>
        </w:r>
      </w:hyperlink>
      <w:bookmarkEnd w:id="58"/>
    </w:p>
    <w:p w14:paraId="030694BD" w14:textId="77777777" w:rsidR="00990630" w:rsidRDefault="00990630">
      <w:pPr>
        <w:rPr>
          <w:rFonts w:ascii="Calibri" w:eastAsiaTheme="minorHAnsi" w:hAnsi="Calibri" w:cs="Calibri"/>
          <w:sz w:val="22"/>
          <w:szCs w:val="22"/>
          <w:lang w:val="en-US"/>
        </w:rPr>
      </w:pPr>
    </w:p>
    <w:p w14:paraId="39F5071C" w14:textId="77777777" w:rsidR="0036606F" w:rsidRPr="00546B57" w:rsidRDefault="0036606F" w:rsidP="004A628B">
      <w:pPr>
        <w:pStyle w:val="Default"/>
        <w:rPr>
          <w:color w:val="auto"/>
          <w:sz w:val="22"/>
          <w:szCs w:val="22"/>
          <w:lang w:val="en-US"/>
        </w:rPr>
      </w:pPr>
    </w:p>
    <w:p w14:paraId="3E1F9863" w14:textId="18045697" w:rsidR="004A628B" w:rsidRDefault="004A628B" w:rsidP="004A628B">
      <w:pPr>
        <w:pStyle w:val="Heading1"/>
        <w:rPr>
          <w:lang w:val="en-US"/>
        </w:rPr>
      </w:pPr>
      <w:bookmarkStart w:id="59" w:name="_Toc36635858"/>
      <w:r>
        <w:rPr>
          <w:lang w:val="en-US"/>
        </w:rPr>
        <w:t>I</w:t>
      </w:r>
      <w:r w:rsidR="001D0AE0">
        <w:rPr>
          <w:lang w:val="en-US"/>
        </w:rPr>
        <w:t>V</w:t>
      </w:r>
      <w:r>
        <w:rPr>
          <w:lang w:val="en-US"/>
        </w:rPr>
        <w:t xml:space="preserve"> </w:t>
      </w:r>
      <w:r w:rsidRPr="00546B57">
        <w:rPr>
          <w:lang w:val="en-US"/>
        </w:rPr>
        <w:t>Other institutional issues related to checks and balances</w:t>
      </w:r>
      <w:bookmarkEnd w:id="59"/>
      <w:r w:rsidRPr="00546B57">
        <w:rPr>
          <w:lang w:val="en-US"/>
        </w:rPr>
        <w:t xml:space="preserve"> </w:t>
      </w:r>
    </w:p>
    <w:p w14:paraId="5D25F477" w14:textId="77777777" w:rsidR="004A628B" w:rsidRPr="00546B57" w:rsidRDefault="004A628B" w:rsidP="004A628B">
      <w:pPr>
        <w:pStyle w:val="Default"/>
        <w:ind w:left="1080"/>
        <w:rPr>
          <w:color w:val="auto"/>
          <w:sz w:val="22"/>
          <w:szCs w:val="22"/>
          <w:lang w:val="en-US"/>
        </w:rPr>
      </w:pPr>
    </w:p>
    <w:p w14:paraId="142065A8" w14:textId="553A1782" w:rsidR="004A628B" w:rsidRPr="00546B57" w:rsidRDefault="004A628B" w:rsidP="004A628B">
      <w:pPr>
        <w:pStyle w:val="Heading2"/>
        <w:rPr>
          <w:lang w:val="en-US"/>
        </w:rPr>
      </w:pPr>
      <w:bookmarkStart w:id="60" w:name="_Toc36635859"/>
      <w:r w:rsidRPr="00546B57">
        <w:rPr>
          <w:lang w:val="en-US"/>
        </w:rPr>
        <w:t>A. The process for preparing and enacting laws</w:t>
      </w:r>
      <w:bookmarkEnd w:id="60"/>
      <w:r w:rsidRPr="00546B57">
        <w:rPr>
          <w:lang w:val="en-US"/>
        </w:rPr>
        <w:t xml:space="preserve"> </w:t>
      </w:r>
    </w:p>
    <w:p w14:paraId="39E88B24" w14:textId="7F21C98E" w:rsidR="004A628B" w:rsidRDefault="004A628B" w:rsidP="004A628B">
      <w:pPr>
        <w:pStyle w:val="Heading3"/>
        <w:rPr>
          <w:lang w:val="en-US"/>
        </w:rPr>
      </w:pPr>
      <w:bookmarkStart w:id="61" w:name="_Toc36635860"/>
      <w:r w:rsidRPr="00546B57">
        <w:rPr>
          <w:lang w:val="en-US"/>
        </w:rPr>
        <w:t>37. Stakeholders'/public consultations (particularly consultation of judiciary on judicial reforms), transparency of the legislative process, rules and use of fast-track procedures and emergency procedures (for example, the percentage of decisions adopted through emergency/urgent procedure compared to the total number of adopted decisions)</w:t>
      </w:r>
      <w:bookmarkEnd w:id="61"/>
    </w:p>
    <w:p w14:paraId="4E3E43A5" w14:textId="7F750364" w:rsidR="002D3720" w:rsidRDefault="002D3720" w:rsidP="002D3720">
      <w:pPr>
        <w:rPr>
          <w:lang w:val="en-US"/>
        </w:rPr>
      </w:pPr>
    </w:p>
    <w:p w14:paraId="470FFEDA" w14:textId="77777777" w:rsidR="004E1ACA" w:rsidRPr="002D3720" w:rsidRDefault="004E1ACA" w:rsidP="002D3720">
      <w:pPr>
        <w:rPr>
          <w:lang w:val="en-US"/>
        </w:rPr>
      </w:pPr>
    </w:p>
    <w:p w14:paraId="0762474F" w14:textId="77777777" w:rsidR="004E1ACA" w:rsidRPr="004E1ACA" w:rsidRDefault="004E1ACA" w:rsidP="004E1ACA">
      <w:pPr>
        <w:rPr>
          <w:rFonts w:cstheme="minorHAnsi"/>
          <w:highlight w:val="yellow"/>
          <w:lang w:val="en-US"/>
        </w:rPr>
      </w:pPr>
      <w:r w:rsidRPr="004E1ACA">
        <w:rPr>
          <w:rFonts w:cstheme="minorHAnsi"/>
          <w:highlight w:val="yellow"/>
          <w:lang w:val="en-US"/>
        </w:rPr>
        <w:t>Department for the Execution of Judgments of the European Court of Human Rights</w:t>
      </w:r>
    </w:p>
    <w:p w14:paraId="1E7DC27C" w14:textId="77777777" w:rsidR="004E1ACA" w:rsidRPr="004E1ACA" w:rsidRDefault="004E1ACA" w:rsidP="004E1ACA">
      <w:pPr>
        <w:jc w:val="both"/>
        <w:rPr>
          <w:rFonts w:cs="Arial"/>
          <w:highlight w:val="yellow"/>
          <w:lang w:val="en-GB"/>
        </w:rPr>
      </w:pPr>
      <w:r w:rsidRPr="004E1ACA">
        <w:rPr>
          <w:rFonts w:cs="Arial"/>
          <w:highlight w:val="yellow"/>
          <w:u w:val="single"/>
          <w:lang w:val="en-GB"/>
        </w:rPr>
        <w:t>Strain and Others group</w:t>
      </w:r>
      <w:r w:rsidRPr="004E1ACA">
        <w:rPr>
          <w:rFonts w:cs="Arial"/>
          <w:highlight w:val="yellow"/>
          <w:lang w:val="en-GB"/>
        </w:rPr>
        <w:t xml:space="preserve"> (57001/00) (ENHA): Systemic deficiencies in the mechanisms set up in Romania as of 1990 to afford restitution or compensation for properties nationalised during the communist period. The European Court found this to warrant examination under the pilot judgment procedure and delivered such a judgment in 2010. Among many others, the Court criticised the complexity of the relevant legislation and the frequent changes made to it which had resulted in inconsistent judicial practice and in a general lack of legal certainty as to the interpretation of the core concepts. </w:t>
      </w:r>
    </w:p>
    <w:p w14:paraId="599AD208" w14:textId="77777777" w:rsidR="004E1ACA" w:rsidRPr="004E1ACA" w:rsidRDefault="004E1ACA" w:rsidP="004E1ACA">
      <w:pPr>
        <w:spacing w:line="259" w:lineRule="auto"/>
        <w:jc w:val="both"/>
        <w:rPr>
          <w:rFonts w:cs="Arial"/>
          <w:highlight w:val="yellow"/>
          <w:lang w:val="en-GB"/>
        </w:rPr>
      </w:pPr>
      <w:r w:rsidRPr="004E1ACA">
        <w:rPr>
          <w:rFonts w:cs="Arial"/>
          <w:highlight w:val="yellow"/>
          <w:lang w:val="en-GB"/>
        </w:rPr>
        <w:t xml:space="preserve">Presentation on </w:t>
      </w:r>
      <w:proofErr w:type="spellStart"/>
      <w:r w:rsidRPr="004E1ACA">
        <w:rPr>
          <w:rFonts w:cs="Arial"/>
          <w:highlight w:val="yellow"/>
          <w:lang w:val="en-GB"/>
        </w:rPr>
        <w:t>Hudoc</w:t>
      </w:r>
      <w:proofErr w:type="spellEnd"/>
      <w:r w:rsidRPr="004E1ACA">
        <w:rPr>
          <w:rFonts w:cs="Arial"/>
          <w:highlight w:val="yellow"/>
          <w:lang w:val="en-GB"/>
        </w:rPr>
        <w:t xml:space="preserve">-exec : </w:t>
      </w:r>
      <w:hyperlink r:id="rId137" w:history="1">
        <w:r w:rsidRPr="004E1ACA">
          <w:rPr>
            <w:rFonts w:cs="Arial"/>
            <w:color w:val="0000FF"/>
            <w:highlight w:val="yellow"/>
            <w:u w:val="single"/>
            <w:lang w:val="en-GB"/>
          </w:rPr>
          <w:t>Strain</w:t>
        </w:r>
      </w:hyperlink>
    </w:p>
    <w:p w14:paraId="23786595" w14:textId="77777777" w:rsidR="004E1ACA" w:rsidRPr="004E1ACA" w:rsidRDefault="004E1ACA" w:rsidP="004E1ACA">
      <w:pPr>
        <w:spacing w:line="259" w:lineRule="auto"/>
        <w:jc w:val="both"/>
        <w:rPr>
          <w:rFonts w:cs="Arial"/>
          <w:highlight w:val="yellow"/>
          <w:lang w:val="en-GB"/>
        </w:rPr>
      </w:pPr>
      <w:r w:rsidRPr="004E1ACA">
        <w:rPr>
          <w:rFonts w:cs="Arial"/>
          <w:highlight w:val="yellow"/>
          <w:lang w:val="en-GB"/>
        </w:rPr>
        <w:t xml:space="preserve">Latest decisions: </w:t>
      </w:r>
      <w:hyperlink r:id="rId138" w:anchor="{%22EXECIdentifier%22:[%22CM/Del/Dec(2021)1398/H46-24E%22]}" w:history="1">
        <w:r w:rsidRPr="004E1ACA">
          <w:rPr>
            <w:rFonts w:cs="Arial"/>
            <w:color w:val="0000FF"/>
            <w:highlight w:val="yellow"/>
            <w:u w:val="single"/>
            <w:shd w:val="clear" w:color="auto" w:fill="FFFFFF"/>
            <w:lang w:val="en-GB"/>
          </w:rPr>
          <w:t>CM/Del/Dec(2021)1398/H46-24</w:t>
        </w:r>
      </w:hyperlink>
    </w:p>
    <w:p w14:paraId="5CDDD573" w14:textId="77777777" w:rsidR="004E1ACA" w:rsidRPr="004E1ACA" w:rsidRDefault="004E1ACA" w:rsidP="004E1ACA">
      <w:pPr>
        <w:spacing w:line="259" w:lineRule="auto"/>
        <w:jc w:val="both"/>
        <w:rPr>
          <w:rFonts w:cs="Arial"/>
          <w:lang w:val="en-GB"/>
        </w:rPr>
      </w:pPr>
      <w:r w:rsidRPr="004E1ACA">
        <w:rPr>
          <w:rFonts w:cs="Arial"/>
          <w:highlight w:val="yellow"/>
          <w:lang w:val="en-GB"/>
        </w:rPr>
        <w:t>Latest submissions</w:t>
      </w:r>
      <w:r w:rsidRPr="004E1ACA">
        <w:rPr>
          <w:rFonts w:cs="Arial"/>
          <w:color w:val="000000"/>
          <w:highlight w:val="yellow"/>
          <w:shd w:val="clear" w:color="auto" w:fill="FFFFFF"/>
          <w:lang w:val="en-GB"/>
        </w:rPr>
        <w:t xml:space="preserve">: </w:t>
      </w:r>
      <w:hyperlink r:id="rId139" w:tgtFrame="_blank" w:history="1">
        <w:r w:rsidRPr="004E1ACA">
          <w:rPr>
            <w:rFonts w:cs="Arial"/>
            <w:color w:val="0B13B5"/>
            <w:highlight w:val="yellow"/>
            <w:u w:val="single"/>
            <w:shd w:val="clear" w:color="auto" w:fill="FFFFFF"/>
            <w:lang w:val="en-GB"/>
          </w:rPr>
          <w:t>DH-DD(2021)855</w:t>
        </w:r>
      </w:hyperlink>
    </w:p>
    <w:p w14:paraId="4886E894" w14:textId="77777777" w:rsidR="004E1ACA" w:rsidRDefault="004E1ACA" w:rsidP="002D3720">
      <w:pPr>
        <w:rPr>
          <w:rFonts w:cstheme="minorHAnsi"/>
          <w:lang w:val="en-US"/>
        </w:rPr>
      </w:pPr>
    </w:p>
    <w:p w14:paraId="4FCD9FF1" w14:textId="77777777" w:rsidR="004E1ACA" w:rsidRDefault="004E1ACA" w:rsidP="002D3720">
      <w:pPr>
        <w:rPr>
          <w:rFonts w:cstheme="minorHAnsi"/>
          <w:lang w:val="en-US"/>
        </w:rPr>
      </w:pPr>
    </w:p>
    <w:p w14:paraId="42EC79E0" w14:textId="7A956196" w:rsidR="002D3720" w:rsidRPr="000A0236" w:rsidRDefault="002D3720" w:rsidP="002D3720">
      <w:pPr>
        <w:rPr>
          <w:rFonts w:cstheme="minorHAnsi"/>
          <w:lang w:val="en-US"/>
        </w:rPr>
      </w:pPr>
      <w:r w:rsidRPr="000A0236">
        <w:rPr>
          <w:rFonts w:cstheme="minorHAnsi"/>
          <w:lang w:val="en-US"/>
        </w:rPr>
        <w:t>Department for the Execution of Judgments of the European Court of Human Rights</w:t>
      </w:r>
    </w:p>
    <w:p w14:paraId="3F4D0136" w14:textId="77777777" w:rsidR="002D3720" w:rsidRPr="000A0236" w:rsidRDefault="002D3720" w:rsidP="002D3720">
      <w:pPr>
        <w:jc w:val="both"/>
        <w:rPr>
          <w:rFonts w:cstheme="minorHAnsi"/>
          <w:lang w:val="en-GB"/>
        </w:rPr>
      </w:pPr>
      <w:r w:rsidRPr="000A0236">
        <w:rPr>
          <w:rFonts w:cstheme="minorHAnsi"/>
          <w:u w:val="single"/>
          <w:lang w:val="en-GB"/>
        </w:rPr>
        <w:t xml:space="preserve">Group Strain and Others </w:t>
      </w:r>
      <w:r w:rsidRPr="000A0236">
        <w:rPr>
          <w:rFonts w:cstheme="minorHAnsi"/>
          <w:lang w:val="en-GB"/>
        </w:rPr>
        <w:t xml:space="preserve">(No. 57001/00) (ENHA): Systemic deficiencies in the mechanisms set up in Romania as of 1990 to afford restitution or compensation for properties nationalised during the communist period. The </w:t>
      </w:r>
      <w:proofErr w:type="spellStart"/>
      <w:r w:rsidRPr="000A0236">
        <w:rPr>
          <w:rFonts w:cstheme="minorHAnsi"/>
          <w:lang w:val="en-GB"/>
        </w:rPr>
        <w:t>ECtHT</w:t>
      </w:r>
      <w:proofErr w:type="spellEnd"/>
      <w:r w:rsidRPr="000A0236">
        <w:rPr>
          <w:rFonts w:cstheme="minorHAnsi"/>
          <w:lang w:val="en-GB"/>
        </w:rPr>
        <w:t xml:space="preserve"> found this to warrant examination under the pilot judgment procedure and delivered such a judgment in 2010. Among many others, </w:t>
      </w:r>
      <w:r w:rsidRPr="000A0236">
        <w:rPr>
          <w:rFonts w:cstheme="minorHAnsi"/>
          <w:u w:val="single"/>
          <w:lang w:val="en-GB"/>
        </w:rPr>
        <w:t>the ECtHR criticised the complexity of the relevant legislation and the frequent changes made to it which had resulted in inconsistent judicial practice and in a general lack of legal certainty as</w:t>
      </w:r>
      <w:r w:rsidRPr="000A0236">
        <w:rPr>
          <w:rFonts w:cstheme="minorHAnsi"/>
          <w:lang w:val="en-GB"/>
        </w:rPr>
        <w:t xml:space="preserve"> to the interpretation of the core concepts. </w:t>
      </w:r>
    </w:p>
    <w:p w14:paraId="0834392E" w14:textId="77777777" w:rsidR="002D3720" w:rsidRPr="000A0236" w:rsidRDefault="002D3720" w:rsidP="002D3720">
      <w:pPr>
        <w:jc w:val="both"/>
        <w:rPr>
          <w:rFonts w:cstheme="minorHAnsi"/>
          <w:lang w:val="en-GB"/>
        </w:rPr>
      </w:pPr>
      <w:r w:rsidRPr="000A0236">
        <w:rPr>
          <w:rFonts w:cstheme="minorHAnsi"/>
          <w:lang w:val="en-GB"/>
        </w:rPr>
        <w:t xml:space="preserve">Latest information received on 15 January 2021: </w:t>
      </w:r>
      <w:hyperlink r:id="rId140" w:anchor="{&quot;EXECIdentifier&quot;:[&quot;DH-DD(2021)73F&quot;]}" w:history="1">
        <w:r w:rsidRPr="000A0236">
          <w:rPr>
            <w:rStyle w:val="Hyperlink"/>
            <w:rFonts w:cstheme="minorHAnsi"/>
            <w:lang w:val="en-GB"/>
          </w:rPr>
          <w:t>DH-DD(2021)73</w:t>
        </w:r>
      </w:hyperlink>
    </w:p>
    <w:p w14:paraId="568254E7" w14:textId="77777777" w:rsidR="002D3720" w:rsidRPr="002D3720" w:rsidRDefault="002D3720" w:rsidP="002D3720">
      <w:pPr>
        <w:spacing w:line="360" w:lineRule="auto"/>
        <w:jc w:val="both"/>
        <w:rPr>
          <w:rFonts w:cstheme="minorHAnsi"/>
          <w:lang w:val="en-GB"/>
        </w:rPr>
      </w:pPr>
      <w:r w:rsidRPr="000A0236">
        <w:rPr>
          <w:rFonts w:eastAsia="Calibri" w:cstheme="minorHAnsi"/>
          <w:lang w:val="en-GB"/>
        </w:rPr>
        <w:t xml:space="preserve">Next examination by the Committee of Ministers in March 2021; link to </w:t>
      </w:r>
      <w:proofErr w:type="spellStart"/>
      <w:r w:rsidRPr="000A0236">
        <w:rPr>
          <w:rFonts w:eastAsia="Calibri" w:cstheme="minorHAnsi"/>
          <w:lang w:val="en-GB"/>
        </w:rPr>
        <w:t>Hudoc.exec</w:t>
      </w:r>
      <w:proofErr w:type="spellEnd"/>
      <w:r w:rsidRPr="000A0236">
        <w:rPr>
          <w:rFonts w:eastAsia="Calibri" w:cstheme="minorHAnsi"/>
          <w:lang w:val="en-GB"/>
        </w:rPr>
        <w:t xml:space="preserve"> provided for follow-up</w:t>
      </w:r>
      <w:r w:rsidRPr="000A0236">
        <w:rPr>
          <w:rFonts w:cstheme="minorHAnsi"/>
          <w:lang w:val="en-GB"/>
        </w:rPr>
        <w:t xml:space="preserve">: </w:t>
      </w:r>
      <w:hyperlink r:id="rId141" w:history="1">
        <w:r w:rsidRPr="000A0236">
          <w:rPr>
            <w:rStyle w:val="Hyperlink"/>
            <w:rFonts w:cstheme="minorHAnsi"/>
            <w:lang w:val="en-GB"/>
          </w:rPr>
          <w:t>Strain group</w:t>
        </w:r>
      </w:hyperlink>
      <w:r w:rsidRPr="002D3720">
        <w:rPr>
          <w:rFonts w:cstheme="minorHAnsi"/>
          <w:lang w:val="en-GB"/>
        </w:rPr>
        <w:t xml:space="preserve"> </w:t>
      </w:r>
    </w:p>
    <w:p w14:paraId="3C3B2254" w14:textId="43A0D0CC" w:rsidR="002D3720" w:rsidRPr="002D3720" w:rsidRDefault="002D3720" w:rsidP="002D3720">
      <w:pPr>
        <w:rPr>
          <w:lang w:val="en-GB"/>
        </w:rPr>
      </w:pPr>
    </w:p>
    <w:p w14:paraId="6F0C38D0" w14:textId="77777777" w:rsidR="002D3720" w:rsidRPr="002D3720" w:rsidRDefault="002D3720" w:rsidP="002D3720">
      <w:pPr>
        <w:rPr>
          <w:lang w:val="en-US"/>
        </w:rPr>
      </w:pPr>
    </w:p>
    <w:p w14:paraId="4CE3ABE6" w14:textId="77777777" w:rsidR="0036606F" w:rsidRPr="003E0580" w:rsidRDefault="0036606F" w:rsidP="0036606F">
      <w:pPr>
        <w:rPr>
          <w:lang w:val="en-US"/>
        </w:rPr>
      </w:pPr>
      <w:r w:rsidRPr="00475985">
        <w:rPr>
          <w:lang w:val="en-US"/>
        </w:rPr>
        <w:t>The European Commission for Democracy through Law – Venice Commission</w:t>
      </w:r>
    </w:p>
    <w:p w14:paraId="40AF99F0" w14:textId="683FBA23" w:rsidR="0036606F" w:rsidRDefault="0036606F" w:rsidP="0036606F">
      <w:pPr>
        <w:rPr>
          <w:lang w:val="en-GB"/>
        </w:rPr>
      </w:pPr>
      <w:r w:rsidRPr="000B0CDD">
        <w:rPr>
          <w:rStyle w:val="docref"/>
          <w:lang w:val="en-GB"/>
        </w:rPr>
        <w:t>CDL-AD(2019)014</w:t>
      </w:r>
      <w:r w:rsidRPr="000B0CDD">
        <w:rPr>
          <w:lang w:val="en-GB"/>
        </w:rPr>
        <w:t xml:space="preserve">  English  </w:t>
      </w:r>
      <w:r w:rsidRPr="000B0CDD">
        <w:rPr>
          <w:rStyle w:val="gray"/>
          <w:lang w:val="en-GB"/>
        </w:rPr>
        <w:t xml:space="preserve">24/06/2019 -  Public </w:t>
      </w:r>
      <w:r w:rsidRPr="000B0CDD">
        <w:rPr>
          <w:lang w:val="en-GB"/>
        </w:rPr>
        <w:br/>
      </w:r>
      <w:hyperlink r:id="rId142" w:history="1">
        <w:proofErr w:type="spellStart"/>
        <w:r w:rsidRPr="000B0CDD">
          <w:rPr>
            <w:rStyle w:val="Hyperlink"/>
            <w:lang w:val="en-GB"/>
          </w:rPr>
          <w:t>Romanıa</w:t>
        </w:r>
        <w:proofErr w:type="spellEnd"/>
        <w:r w:rsidRPr="000B0CDD">
          <w:rPr>
            <w:rStyle w:val="Hyperlink"/>
            <w:lang w:val="en-GB"/>
          </w:rPr>
          <w:t xml:space="preserve"> – </w:t>
        </w:r>
        <w:proofErr w:type="spellStart"/>
        <w:r w:rsidRPr="000B0CDD">
          <w:rPr>
            <w:rStyle w:val="Hyperlink"/>
            <w:lang w:val="en-GB"/>
          </w:rPr>
          <w:t>Opınıon</w:t>
        </w:r>
        <w:proofErr w:type="spellEnd"/>
        <w:r w:rsidRPr="000B0CDD">
          <w:rPr>
            <w:rStyle w:val="Hyperlink"/>
            <w:lang w:val="en-GB"/>
          </w:rPr>
          <w:t xml:space="preserve"> on Emergency </w:t>
        </w:r>
        <w:proofErr w:type="spellStart"/>
        <w:r w:rsidRPr="000B0CDD">
          <w:rPr>
            <w:rStyle w:val="Hyperlink"/>
            <w:lang w:val="en-GB"/>
          </w:rPr>
          <w:t>Ordınances</w:t>
        </w:r>
        <w:proofErr w:type="spellEnd"/>
        <w:r w:rsidRPr="000B0CDD">
          <w:rPr>
            <w:rStyle w:val="Hyperlink"/>
            <w:lang w:val="en-GB"/>
          </w:rPr>
          <w:t xml:space="preserve"> GEO No. 7 and GEO No. 12 </w:t>
        </w:r>
        <w:proofErr w:type="spellStart"/>
        <w:r w:rsidRPr="000B0CDD">
          <w:rPr>
            <w:rStyle w:val="Hyperlink"/>
            <w:lang w:val="en-GB"/>
          </w:rPr>
          <w:t>amendıng</w:t>
        </w:r>
        <w:proofErr w:type="spellEnd"/>
        <w:r w:rsidRPr="000B0CDD">
          <w:rPr>
            <w:rStyle w:val="Hyperlink"/>
            <w:lang w:val="en-GB"/>
          </w:rPr>
          <w:t xml:space="preserve"> the Laws of </w:t>
        </w:r>
        <w:proofErr w:type="spellStart"/>
        <w:r w:rsidRPr="000B0CDD">
          <w:rPr>
            <w:rStyle w:val="Hyperlink"/>
            <w:lang w:val="en-GB"/>
          </w:rPr>
          <w:t>Justıce</w:t>
        </w:r>
        <w:proofErr w:type="spellEnd"/>
        <w:r w:rsidRPr="000B0CDD">
          <w:rPr>
            <w:rStyle w:val="Hyperlink"/>
            <w:lang w:val="en-GB"/>
          </w:rPr>
          <w:t xml:space="preserve">, adopted by the Venice Commission at its 119th Plenary Session (Venice, 21-22 June 2019) </w:t>
        </w:r>
      </w:hyperlink>
      <w:r w:rsidRPr="000B0CDD">
        <w:rPr>
          <w:lang w:val="en-GB"/>
        </w:rPr>
        <w:t xml:space="preserve">  </w:t>
      </w:r>
    </w:p>
    <w:p w14:paraId="6FD4B112" w14:textId="77777777" w:rsidR="00702CE9" w:rsidRPr="000B0CDD" w:rsidRDefault="00702CE9" w:rsidP="0036606F">
      <w:pPr>
        <w:rPr>
          <w:lang w:val="en-GB"/>
        </w:rPr>
      </w:pPr>
    </w:p>
    <w:p w14:paraId="003ABBB5" w14:textId="3F6CE04D" w:rsidR="00702CE9" w:rsidRDefault="00702CE9" w:rsidP="00702CE9">
      <w:pPr>
        <w:rPr>
          <w:lang w:val="en-GB"/>
        </w:rPr>
      </w:pPr>
      <w:r w:rsidRPr="000D2893">
        <w:rPr>
          <w:rStyle w:val="docref"/>
          <w:lang w:val="en-GB"/>
        </w:rPr>
        <w:lastRenderedPageBreak/>
        <w:t>CDL-AD(2018)021</w:t>
      </w:r>
      <w:r w:rsidRPr="000D2893">
        <w:rPr>
          <w:lang w:val="en-GB"/>
        </w:rPr>
        <w:t xml:space="preserve">  English  </w:t>
      </w:r>
      <w:r w:rsidRPr="000D2893">
        <w:rPr>
          <w:rStyle w:val="gray"/>
          <w:lang w:val="en-GB"/>
        </w:rPr>
        <w:t xml:space="preserve">22/10/2018 -  Public </w:t>
      </w:r>
      <w:r w:rsidRPr="000D2893">
        <w:rPr>
          <w:lang w:val="en-GB"/>
        </w:rPr>
        <w:br/>
      </w:r>
      <w:hyperlink r:id="rId143" w:history="1">
        <w:r w:rsidRPr="000D2893">
          <w:rPr>
            <w:rStyle w:val="Hyperlink"/>
            <w:lang w:val="en-GB"/>
          </w:rPr>
          <w:t>Romania - Opinion on draft amendments to the Criminal Code and the Criminal Procedure Code, adopted by the Commission at its 116th Plenary Session (Venice, 19-20 October 2018)</w:t>
        </w:r>
      </w:hyperlink>
      <w:r w:rsidRPr="000D2893">
        <w:rPr>
          <w:lang w:val="en-GB"/>
        </w:rPr>
        <w:t> </w:t>
      </w:r>
    </w:p>
    <w:p w14:paraId="4EE5C828" w14:textId="603C8CBB" w:rsidR="00683C6A" w:rsidRDefault="00683C6A" w:rsidP="00702CE9">
      <w:pPr>
        <w:rPr>
          <w:lang w:val="en-GB"/>
        </w:rPr>
      </w:pPr>
    </w:p>
    <w:p w14:paraId="455EBA6C" w14:textId="77777777" w:rsidR="00683C6A" w:rsidRPr="00FE4DCE" w:rsidRDefault="00683C6A" w:rsidP="00683C6A">
      <w:pPr>
        <w:rPr>
          <w:lang w:val="en-GB"/>
        </w:rPr>
      </w:pPr>
      <w:r w:rsidRPr="00FE4DCE">
        <w:rPr>
          <w:rStyle w:val="docref"/>
          <w:lang w:val="en-GB"/>
        </w:rPr>
        <w:t>CDL-AD(2012)026</w:t>
      </w:r>
      <w:r w:rsidRPr="00FE4DCE">
        <w:rPr>
          <w:lang w:val="en-GB"/>
        </w:rPr>
        <w:t xml:space="preserve">  English  </w:t>
      </w:r>
      <w:r w:rsidRPr="00FE4DCE">
        <w:rPr>
          <w:rStyle w:val="gray"/>
          <w:lang w:val="en-GB"/>
        </w:rPr>
        <w:t xml:space="preserve">17/12/2012 -  Public </w:t>
      </w:r>
      <w:r w:rsidRPr="00FE4DCE">
        <w:rPr>
          <w:lang w:val="en-GB"/>
        </w:rPr>
        <w:br/>
      </w:r>
      <w:hyperlink r:id="rId144" w:history="1">
        <w:r w:rsidRPr="00FE4DCE">
          <w:rPr>
            <w:rStyle w:val="Hyperlink"/>
            <w:lang w:val="en-GB"/>
          </w:rPr>
          <w:t>Opinion on the compatibility with Constitutional principles and the Rule of Law of actions taken by the Government and the Parliament of Romania in respect of other State institutions and on the Government emergency ordinance on amendment to the Law N° 47/1992 regarding the organisation and functioning of the Constitutional Court and on the Government emergency ordinance on amending and completing the Law N° 3/2000 regarding the organisation of a referendum of Romania, Adopted by the Venice Commission at its 93rd Plenary Session (Venice, 14-15 December 2012)</w:t>
        </w:r>
      </w:hyperlink>
      <w:r w:rsidRPr="00FE4DCE">
        <w:rPr>
          <w:lang w:val="en-GB"/>
        </w:rPr>
        <w:t> </w:t>
      </w:r>
    </w:p>
    <w:p w14:paraId="0DEFD8D9" w14:textId="77777777" w:rsidR="00683C6A" w:rsidRPr="000D2893" w:rsidRDefault="00683C6A" w:rsidP="00702CE9">
      <w:pPr>
        <w:rPr>
          <w:lang w:val="en-GB"/>
        </w:rPr>
      </w:pPr>
    </w:p>
    <w:p w14:paraId="55412A95" w14:textId="77777777" w:rsidR="00702CE9" w:rsidRPr="0036606F" w:rsidRDefault="00702CE9" w:rsidP="0036606F">
      <w:pPr>
        <w:rPr>
          <w:lang w:val="en-GB"/>
        </w:rPr>
      </w:pPr>
    </w:p>
    <w:p w14:paraId="7D789D3C" w14:textId="08D75B07" w:rsidR="004A628B" w:rsidRDefault="004A628B" w:rsidP="007A270E">
      <w:pPr>
        <w:pStyle w:val="Heading3"/>
        <w:rPr>
          <w:lang w:val="en-US"/>
        </w:rPr>
      </w:pPr>
      <w:bookmarkStart w:id="62" w:name="_Toc36635861"/>
      <w:r w:rsidRPr="00546B57">
        <w:rPr>
          <w:lang w:val="en-US"/>
        </w:rPr>
        <w:t>38. Regime for constitutional review of laws</w:t>
      </w:r>
      <w:bookmarkEnd w:id="62"/>
      <w:r w:rsidRPr="00546B57">
        <w:rPr>
          <w:lang w:val="en-US"/>
        </w:rPr>
        <w:t xml:space="preserve"> </w:t>
      </w:r>
    </w:p>
    <w:p w14:paraId="63F35381" w14:textId="77777777" w:rsidR="007A270E" w:rsidRPr="003E0580" w:rsidRDefault="007A270E" w:rsidP="007A270E">
      <w:pPr>
        <w:rPr>
          <w:lang w:val="en-US"/>
        </w:rPr>
      </w:pPr>
      <w:r w:rsidRPr="00475985">
        <w:rPr>
          <w:lang w:val="en-US"/>
        </w:rPr>
        <w:t>The European Commission for Democracy through Law – Venice Commission</w:t>
      </w:r>
    </w:p>
    <w:p w14:paraId="7D110870" w14:textId="2D8F9F24" w:rsidR="007A270E" w:rsidRDefault="007A270E" w:rsidP="007A270E">
      <w:pPr>
        <w:rPr>
          <w:rStyle w:val="Hyperlink"/>
          <w:lang w:val="en-GB"/>
        </w:rPr>
      </w:pPr>
      <w:r w:rsidRPr="00FE4DCE">
        <w:rPr>
          <w:rStyle w:val="docref"/>
          <w:lang w:val="en-GB"/>
        </w:rPr>
        <w:t>CDL-AD(2014)010</w:t>
      </w:r>
      <w:r w:rsidRPr="00FE4DCE">
        <w:rPr>
          <w:lang w:val="en-GB"/>
        </w:rPr>
        <w:t xml:space="preserve">  English  </w:t>
      </w:r>
      <w:r w:rsidRPr="00FE4DCE">
        <w:rPr>
          <w:rStyle w:val="gray"/>
          <w:lang w:val="en-GB"/>
        </w:rPr>
        <w:t xml:space="preserve">24/03/2014 -  Public </w:t>
      </w:r>
      <w:r w:rsidRPr="00FE4DCE">
        <w:rPr>
          <w:lang w:val="en-GB"/>
        </w:rPr>
        <w:br/>
      </w:r>
      <w:hyperlink r:id="rId145" w:history="1">
        <w:r w:rsidRPr="00FE4DCE">
          <w:rPr>
            <w:rStyle w:val="Hyperlink"/>
            <w:lang w:val="en-GB"/>
          </w:rPr>
          <w:t>Opinion on the Draft Law on the Review of the Constitution of Romania, adopted by the Venice Commission at its 98th Plenary Session, (Venice, 21-22 March 2014)</w:t>
        </w:r>
      </w:hyperlink>
    </w:p>
    <w:p w14:paraId="79D90177" w14:textId="151A26D2" w:rsidR="0054551A" w:rsidRDefault="0054551A" w:rsidP="007A270E">
      <w:pPr>
        <w:rPr>
          <w:rStyle w:val="Hyperlink"/>
          <w:lang w:val="en-GB"/>
        </w:rPr>
      </w:pPr>
    </w:p>
    <w:p w14:paraId="4EFFBE20" w14:textId="77777777" w:rsidR="0054551A" w:rsidRPr="00FE4DCE" w:rsidRDefault="0054551A" w:rsidP="0054551A">
      <w:pPr>
        <w:rPr>
          <w:lang w:val="en-GB"/>
        </w:rPr>
      </w:pPr>
      <w:r w:rsidRPr="00FE4DCE">
        <w:rPr>
          <w:rStyle w:val="docref"/>
          <w:lang w:val="en-GB"/>
        </w:rPr>
        <w:t>CDL-AD(2006)006</w:t>
      </w:r>
      <w:r w:rsidRPr="00FE4DCE">
        <w:rPr>
          <w:lang w:val="en-GB"/>
        </w:rPr>
        <w:t xml:space="preserve">  English  </w:t>
      </w:r>
      <w:r w:rsidRPr="00FE4DCE">
        <w:rPr>
          <w:rStyle w:val="gray"/>
          <w:lang w:val="en-GB"/>
        </w:rPr>
        <w:t xml:space="preserve">20/03/2006 -  Public </w:t>
      </w:r>
      <w:r w:rsidRPr="00FE4DCE">
        <w:rPr>
          <w:lang w:val="en-GB"/>
        </w:rPr>
        <w:br/>
      </w:r>
      <w:hyperlink r:id="rId146" w:history="1">
        <w:r w:rsidRPr="00FE4DCE">
          <w:rPr>
            <w:rStyle w:val="Hyperlink"/>
            <w:lang w:val="en-GB"/>
          </w:rPr>
          <w:t>Opinion on the Two Draft Laws amending Law NO. 47/1992 on the organisation and functioning of the Constitutional Court of Romania adopted by the Commission at its 66th plenary session (Venice, 17-18 March 2006)</w:t>
        </w:r>
      </w:hyperlink>
      <w:r w:rsidRPr="00FE4DCE">
        <w:rPr>
          <w:lang w:val="en-GB"/>
        </w:rPr>
        <w:t xml:space="preserve">  </w:t>
      </w:r>
    </w:p>
    <w:p w14:paraId="2750120B" w14:textId="43236E70" w:rsidR="0054551A" w:rsidRDefault="0054551A" w:rsidP="007A270E">
      <w:pPr>
        <w:rPr>
          <w:lang w:val="en-GB"/>
        </w:rPr>
      </w:pPr>
    </w:p>
    <w:p w14:paraId="41508F03" w14:textId="4A8B3524" w:rsidR="002665BC" w:rsidRDefault="002665BC" w:rsidP="007A270E">
      <w:pPr>
        <w:rPr>
          <w:lang w:val="en-GB"/>
        </w:rPr>
      </w:pPr>
    </w:p>
    <w:p w14:paraId="0D031CDF" w14:textId="77777777" w:rsidR="002665BC" w:rsidRPr="00A611FC" w:rsidRDefault="002665BC" w:rsidP="002665BC">
      <w:pPr>
        <w:rPr>
          <w:lang w:val="en-GB"/>
        </w:rPr>
      </w:pPr>
      <w:r w:rsidRPr="00A611FC">
        <w:rPr>
          <w:rStyle w:val="docref"/>
          <w:lang w:val="en-GB"/>
        </w:rPr>
        <w:t>CDL-AD(2004)040</w:t>
      </w:r>
      <w:r w:rsidRPr="00A611FC">
        <w:rPr>
          <w:lang w:val="en-GB"/>
        </w:rPr>
        <w:t xml:space="preserve">  English  </w:t>
      </w:r>
      <w:r w:rsidRPr="00A611FC">
        <w:rPr>
          <w:rStyle w:val="gray"/>
          <w:lang w:val="en-GB"/>
        </w:rPr>
        <w:t xml:space="preserve">04/01/2005 -  Public </w:t>
      </w:r>
      <w:r w:rsidRPr="00A611FC">
        <w:rPr>
          <w:lang w:val="en-GB"/>
        </w:rPr>
        <w:br/>
      </w:r>
      <w:hyperlink r:id="rId147" w:history="1">
        <w:r w:rsidRPr="00A611FC">
          <w:rPr>
            <w:rStyle w:val="Hyperlink"/>
            <w:lang w:val="en-GB"/>
          </w:rPr>
          <w:t>Opinion on the Law for the Election of Local Public Administration Authorities in Romania adopted by the Council for Democratic Elections at its 11th meeting (Venice, 2 December 2004) and the Venice Commission at its 61st plenary session (Venice, 3-4 December 2004)</w:t>
        </w:r>
      </w:hyperlink>
      <w:r w:rsidRPr="00A611FC">
        <w:rPr>
          <w:lang w:val="en-GB"/>
        </w:rPr>
        <w:t> </w:t>
      </w:r>
    </w:p>
    <w:p w14:paraId="598271C1" w14:textId="714166D9" w:rsidR="002665BC" w:rsidRDefault="002665BC" w:rsidP="007A270E">
      <w:pPr>
        <w:rPr>
          <w:lang w:val="en-GB"/>
        </w:rPr>
      </w:pPr>
    </w:p>
    <w:p w14:paraId="1EE214F2" w14:textId="77777777" w:rsidR="002665BC" w:rsidRPr="00A611FC" w:rsidRDefault="002665BC" w:rsidP="002665BC">
      <w:pPr>
        <w:rPr>
          <w:lang w:val="en-GB"/>
        </w:rPr>
      </w:pPr>
      <w:r w:rsidRPr="00A611FC">
        <w:rPr>
          <w:rStyle w:val="docref"/>
          <w:lang w:val="en-GB"/>
        </w:rPr>
        <w:t>CDL-AD(2003)004</w:t>
      </w:r>
      <w:r w:rsidRPr="00A611FC">
        <w:rPr>
          <w:lang w:val="en-GB"/>
        </w:rPr>
        <w:t xml:space="preserve">  English  </w:t>
      </w:r>
      <w:r w:rsidRPr="00A611FC">
        <w:rPr>
          <w:rStyle w:val="gray"/>
          <w:lang w:val="en-GB"/>
        </w:rPr>
        <w:t xml:space="preserve">18/03/2003 -  Public </w:t>
      </w:r>
      <w:r w:rsidRPr="00A611FC">
        <w:rPr>
          <w:lang w:val="en-GB"/>
        </w:rPr>
        <w:br/>
      </w:r>
      <w:hyperlink r:id="rId148" w:history="1">
        <w:r w:rsidRPr="00A611FC">
          <w:rPr>
            <w:rStyle w:val="Hyperlink"/>
            <w:lang w:val="en-GB"/>
          </w:rPr>
          <w:t>Opinion on the Draft Revision of the Constitution of Romania (Unfinished texts by the Committee for the revision of the Constitution) adopted by the Venice Commission at its 54th Plenary Session (Venice, 14-15 March 2003)</w:t>
        </w:r>
      </w:hyperlink>
      <w:r w:rsidRPr="00A611FC">
        <w:rPr>
          <w:lang w:val="en-GB"/>
        </w:rPr>
        <w:t xml:space="preserve">  </w:t>
      </w:r>
    </w:p>
    <w:p w14:paraId="751391E8" w14:textId="231FDD38" w:rsidR="002665BC" w:rsidRDefault="002665BC" w:rsidP="007A270E">
      <w:pPr>
        <w:rPr>
          <w:lang w:val="en-GB"/>
        </w:rPr>
      </w:pPr>
    </w:p>
    <w:p w14:paraId="147ADB47" w14:textId="77777777" w:rsidR="00906927" w:rsidRPr="00A611FC" w:rsidRDefault="00906927" w:rsidP="00906927">
      <w:pPr>
        <w:rPr>
          <w:lang w:val="en-GB"/>
        </w:rPr>
      </w:pPr>
      <w:r w:rsidRPr="00A611FC">
        <w:rPr>
          <w:rStyle w:val="docref"/>
          <w:lang w:val="en-GB"/>
        </w:rPr>
        <w:t>CDL-AD(2002)021</w:t>
      </w:r>
      <w:r w:rsidRPr="00A611FC">
        <w:rPr>
          <w:lang w:val="en-GB"/>
        </w:rPr>
        <w:t xml:space="preserve">  English  </w:t>
      </w:r>
      <w:r w:rsidRPr="00A611FC">
        <w:rPr>
          <w:rStyle w:val="gray"/>
          <w:lang w:val="en-GB"/>
        </w:rPr>
        <w:t xml:space="preserve">22/10/2002 -  Public </w:t>
      </w:r>
      <w:r w:rsidRPr="00A611FC">
        <w:rPr>
          <w:lang w:val="en-GB"/>
        </w:rPr>
        <w:br/>
      </w:r>
      <w:hyperlink r:id="rId149" w:history="1">
        <w:r w:rsidRPr="00A611FC">
          <w:rPr>
            <w:rStyle w:val="Hyperlink"/>
            <w:lang w:val="en-GB"/>
          </w:rPr>
          <w:t>Supplementary Opinion on the Revision of the Constitution of Romania, adopted by the Venice Commission at its 52nd Plenary Session (Venice, 18-19 October 2002)</w:t>
        </w:r>
      </w:hyperlink>
      <w:r w:rsidRPr="00A611FC">
        <w:rPr>
          <w:lang w:val="en-GB"/>
        </w:rPr>
        <w:t> </w:t>
      </w:r>
    </w:p>
    <w:p w14:paraId="18767BDF" w14:textId="77777777" w:rsidR="00906927" w:rsidRDefault="00906927" w:rsidP="007A270E">
      <w:pPr>
        <w:rPr>
          <w:lang w:val="en-GB"/>
        </w:rPr>
      </w:pPr>
    </w:p>
    <w:p w14:paraId="3048CD77" w14:textId="77777777" w:rsidR="00BD211A" w:rsidRDefault="00BD211A" w:rsidP="00BD211A">
      <w:pPr>
        <w:rPr>
          <w:lang w:val="en-GB"/>
        </w:rPr>
      </w:pPr>
      <w:r w:rsidRPr="00A611FC">
        <w:rPr>
          <w:rStyle w:val="docref"/>
          <w:lang w:val="en-GB"/>
        </w:rPr>
        <w:t>CDL-AD(2002)012</w:t>
      </w:r>
      <w:r w:rsidRPr="00A611FC">
        <w:rPr>
          <w:lang w:val="en-GB"/>
        </w:rPr>
        <w:t xml:space="preserve">  English  </w:t>
      </w:r>
      <w:r w:rsidRPr="00A611FC">
        <w:rPr>
          <w:rStyle w:val="gray"/>
          <w:lang w:val="en-GB"/>
        </w:rPr>
        <w:t xml:space="preserve">09/07/2002 -  Public </w:t>
      </w:r>
      <w:r w:rsidRPr="00A611FC">
        <w:rPr>
          <w:lang w:val="en-GB"/>
        </w:rPr>
        <w:br/>
      </w:r>
      <w:hyperlink r:id="rId150" w:history="1">
        <w:r w:rsidRPr="00A611FC">
          <w:rPr>
            <w:rStyle w:val="Hyperlink"/>
            <w:lang w:val="en-GB"/>
          </w:rPr>
          <w:t>Opinion on the Draft Revision of the Romanian Constitution, adopted by the Venice Commission at its 51st plenary session (Venice, 5-6 July 2002)</w:t>
        </w:r>
      </w:hyperlink>
      <w:r w:rsidRPr="00A611FC">
        <w:rPr>
          <w:lang w:val="en-GB"/>
        </w:rPr>
        <w:t> </w:t>
      </w:r>
    </w:p>
    <w:p w14:paraId="20576FA8" w14:textId="77777777" w:rsidR="002665BC" w:rsidRPr="0054551A" w:rsidRDefault="002665BC" w:rsidP="007A270E">
      <w:pPr>
        <w:rPr>
          <w:lang w:val="en-GB"/>
        </w:rPr>
      </w:pPr>
    </w:p>
    <w:p w14:paraId="173501E8" w14:textId="1891D61D" w:rsidR="004A628B" w:rsidRPr="004A628B" w:rsidRDefault="004A628B" w:rsidP="004A628B">
      <w:pPr>
        <w:pStyle w:val="Heading2"/>
        <w:rPr>
          <w:lang w:val="en-US"/>
        </w:rPr>
      </w:pPr>
      <w:bookmarkStart w:id="63" w:name="_Toc36635862"/>
      <w:r w:rsidRPr="004A628B">
        <w:rPr>
          <w:lang w:val="en-US"/>
        </w:rPr>
        <w:t>B. Independent authorities</w:t>
      </w:r>
      <w:bookmarkEnd w:id="63"/>
      <w:r w:rsidRPr="004A628B">
        <w:rPr>
          <w:lang w:val="en-US"/>
        </w:rPr>
        <w:t xml:space="preserve"> </w:t>
      </w:r>
    </w:p>
    <w:p w14:paraId="6796E58A" w14:textId="3ADFB640" w:rsidR="004A628B" w:rsidRPr="00546B57" w:rsidRDefault="004A628B" w:rsidP="004A628B">
      <w:pPr>
        <w:pStyle w:val="Heading3"/>
        <w:rPr>
          <w:lang w:val="en-US"/>
        </w:rPr>
      </w:pPr>
      <w:bookmarkStart w:id="64" w:name="_Toc36635863"/>
      <w:r w:rsidRPr="00546B57">
        <w:rPr>
          <w:lang w:val="en-US"/>
        </w:rPr>
        <w:t>39. independence, capacity and powers of national human rights institutions, ombudsman institutions and equality bodies</w:t>
      </w:r>
      <w:bookmarkEnd w:id="64"/>
      <w:r w:rsidRPr="00546B57">
        <w:rPr>
          <w:lang w:val="en-US"/>
        </w:rPr>
        <w:t xml:space="preserve"> </w:t>
      </w:r>
    </w:p>
    <w:p w14:paraId="22F0CB2E" w14:textId="77777777" w:rsidR="004A628B" w:rsidRPr="00546B57" w:rsidRDefault="004A628B" w:rsidP="004A628B">
      <w:pPr>
        <w:pStyle w:val="Default"/>
        <w:rPr>
          <w:color w:val="auto"/>
          <w:lang w:val="en-US"/>
        </w:rPr>
      </w:pPr>
    </w:p>
    <w:p w14:paraId="0AAF7AB5" w14:textId="6F2B5692" w:rsidR="004A628B" w:rsidRPr="00546B57" w:rsidRDefault="004A628B" w:rsidP="004A628B">
      <w:pPr>
        <w:pStyle w:val="Heading2"/>
        <w:rPr>
          <w:lang w:val="en-US"/>
        </w:rPr>
      </w:pPr>
      <w:bookmarkStart w:id="65" w:name="_Toc36635864"/>
      <w:r w:rsidRPr="00546B57">
        <w:rPr>
          <w:lang w:val="en-US"/>
        </w:rPr>
        <w:t>C. Accessibility and judicial review of administrative decisions</w:t>
      </w:r>
      <w:bookmarkEnd w:id="65"/>
      <w:r w:rsidRPr="00546B57">
        <w:rPr>
          <w:lang w:val="en-US"/>
        </w:rPr>
        <w:t xml:space="preserve"> </w:t>
      </w:r>
    </w:p>
    <w:p w14:paraId="090320D0" w14:textId="3A24420C" w:rsidR="004A628B" w:rsidRDefault="004A628B" w:rsidP="004A628B">
      <w:pPr>
        <w:pStyle w:val="Heading3"/>
        <w:rPr>
          <w:lang w:val="en-US"/>
        </w:rPr>
      </w:pPr>
      <w:bookmarkStart w:id="66" w:name="_Toc36635865"/>
      <w:r w:rsidRPr="00546B57">
        <w:rPr>
          <w:lang w:val="en-US"/>
        </w:rPr>
        <w:t>40. modalities of publication of administrative decisions and scope of judicial review</w:t>
      </w:r>
      <w:bookmarkEnd w:id="66"/>
      <w:r w:rsidRPr="00546B57">
        <w:rPr>
          <w:lang w:val="en-US"/>
        </w:rPr>
        <w:t xml:space="preserve"> </w:t>
      </w:r>
    </w:p>
    <w:p w14:paraId="754E971A" w14:textId="77777777" w:rsidR="006502C5" w:rsidRPr="003E0580" w:rsidRDefault="006502C5" w:rsidP="006502C5">
      <w:pPr>
        <w:rPr>
          <w:lang w:val="en-US"/>
        </w:rPr>
      </w:pPr>
      <w:r w:rsidRPr="00475985">
        <w:rPr>
          <w:lang w:val="en-US"/>
        </w:rPr>
        <w:t>The European Commission for Democracy through Law – Venice Commission</w:t>
      </w:r>
    </w:p>
    <w:p w14:paraId="39AB92BA" w14:textId="250B8638" w:rsidR="006502C5" w:rsidRDefault="006502C5" w:rsidP="006502C5">
      <w:pPr>
        <w:rPr>
          <w:lang w:val="en-GB"/>
        </w:rPr>
      </w:pPr>
      <w:r w:rsidRPr="00FE4DCE">
        <w:rPr>
          <w:rStyle w:val="docref"/>
          <w:lang w:val="en-GB"/>
        </w:rPr>
        <w:t>CDL-AD(2005)026</w:t>
      </w:r>
      <w:r w:rsidRPr="00FE4DCE">
        <w:rPr>
          <w:lang w:val="en-GB"/>
        </w:rPr>
        <w:t xml:space="preserve">  English  </w:t>
      </w:r>
      <w:r w:rsidRPr="00FE4DCE">
        <w:rPr>
          <w:rStyle w:val="gray"/>
          <w:lang w:val="en-GB"/>
        </w:rPr>
        <w:t xml:space="preserve">25/10/2005 -  Public </w:t>
      </w:r>
      <w:r w:rsidRPr="00FE4DCE">
        <w:rPr>
          <w:lang w:val="en-GB"/>
        </w:rPr>
        <w:br/>
      </w:r>
      <w:hyperlink r:id="rId151" w:history="1">
        <w:r w:rsidRPr="00FE4DCE">
          <w:rPr>
            <w:rStyle w:val="Hyperlink"/>
            <w:lang w:val="en-GB"/>
          </w:rPr>
          <w:t>Opinion on the Draft Law on the Statute of National Minorities living in Romania adopted by the Venice Commission at its 64th Plenary Session (Venice, 21-22 October 2005)</w:t>
        </w:r>
      </w:hyperlink>
      <w:r w:rsidRPr="00FE4DCE">
        <w:rPr>
          <w:lang w:val="en-GB"/>
        </w:rPr>
        <w:t> </w:t>
      </w:r>
    </w:p>
    <w:p w14:paraId="4628D76D" w14:textId="27DD5C92" w:rsidR="002665BC" w:rsidRDefault="002665BC" w:rsidP="006502C5">
      <w:pPr>
        <w:rPr>
          <w:lang w:val="en-GB"/>
        </w:rPr>
      </w:pPr>
    </w:p>
    <w:p w14:paraId="72351D0F" w14:textId="7AA8C859" w:rsidR="002665BC" w:rsidRPr="00FE4DCE" w:rsidRDefault="002665BC" w:rsidP="006502C5">
      <w:pPr>
        <w:rPr>
          <w:lang w:val="en-GB"/>
        </w:rPr>
      </w:pPr>
      <w:r w:rsidRPr="00A611FC">
        <w:rPr>
          <w:rStyle w:val="docref"/>
          <w:lang w:val="en-GB"/>
        </w:rPr>
        <w:lastRenderedPageBreak/>
        <w:t>CDL-AD(2004)020rev</w:t>
      </w:r>
      <w:r w:rsidRPr="00A611FC">
        <w:rPr>
          <w:lang w:val="en-GB"/>
        </w:rPr>
        <w:t xml:space="preserve">  English  </w:t>
      </w:r>
      <w:r w:rsidRPr="00A611FC">
        <w:rPr>
          <w:rStyle w:val="gray"/>
          <w:lang w:val="en-GB"/>
        </w:rPr>
        <w:t xml:space="preserve">26/08/2004 -  Public </w:t>
      </w:r>
      <w:r w:rsidRPr="00A611FC">
        <w:rPr>
          <w:lang w:val="en-GB"/>
        </w:rPr>
        <w:br/>
      </w:r>
      <w:hyperlink r:id="rId152" w:history="1">
        <w:r w:rsidRPr="00A611FC">
          <w:rPr>
            <w:rStyle w:val="Hyperlink"/>
            <w:lang w:val="en-GB"/>
          </w:rPr>
          <w:t>Opinion on the Draft Law concerning the Support to Romanians living abroad of the Republic of Romania adopted by the Venice Commission at its 59th Plenary Session (Venice, 18-19 June 2004)</w:t>
        </w:r>
      </w:hyperlink>
    </w:p>
    <w:p w14:paraId="44861B5E" w14:textId="77777777" w:rsidR="006502C5" w:rsidRPr="006502C5" w:rsidRDefault="006502C5" w:rsidP="006502C5">
      <w:pPr>
        <w:rPr>
          <w:lang w:val="en-GB"/>
        </w:rPr>
      </w:pPr>
    </w:p>
    <w:p w14:paraId="580E81BC" w14:textId="3E0284AF" w:rsidR="004A628B" w:rsidRDefault="004A628B" w:rsidP="004A628B">
      <w:pPr>
        <w:pStyle w:val="Heading3"/>
        <w:rPr>
          <w:lang w:val="en-US"/>
        </w:rPr>
      </w:pPr>
      <w:bookmarkStart w:id="67" w:name="_Toc36635866"/>
      <w:r w:rsidRPr="00546B57">
        <w:rPr>
          <w:lang w:val="en-US"/>
        </w:rPr>
        <w:t>41. implementation by the public administration and State institutions of final court decisions</w:t>
      </w:r>
      <w:bookmarkEnd w:id="67"/>
      <w:r w:rsidRPr="00546B57">
        <w:rPr>
          <w:lang w:val="en-US"/>
        </w:rPr>
        <w:t xml:space="preserve"> </w:t>
      </w:r>
    </w:p>
    <w:p w14:paraId="01A9040C" w14:textId="77777777" w:rsidR="00600E03" w:rsidRPr="00600E03" w:rsidRDefault="00600E03" w:rsidP="00600E03">
      <w:pPr>
        <w:rPr>
          <w:lang w:val="en-US"/>
        </w:rPr>
      </w:pPr>
    </w:p>
    <w:p w14:paraId="6986CA11" w14:textId="77777777" w:rsidR="005837EC" w:rsidRPr="005837EC" w:rsidRDefault="005837EC" w:rsidP="005837EC">
      <w:pPr>
        <w:rPr>
          <w:rFonts w:cstheme="minorHAnsi"/>
          <w:highlight w:val="yellow"/>
          <w:lang w:val="en-US"/>
        </w:rPr>
      </w:pPr>
      <w:r w:rsidRPr="005837EC">
        <w:rPr>
          <w:rFonts w:cstheme="minorHAnsi"/>
          <w:highlight w:val="yellow"/>
          <w:lang w:val="en-US"/>
        </w:rPr>
        <w:t>Department for the Execution of Judgments of the European Court of Human Rights</w:t>
      </w:r>
    </w:p>
    <w:p w14:paraId="59864977" w14:textId="77777777" w:rsidR="005837EC" w:rsidRPr="005837EC" w:rsidRDefault="005837EC" w:rsidP="005837EC">
      <w:pPr>
        <w:spacing w:line="259" w:lineRule="auto"/>
        <w:jc w:val="both"/>
        <w:rPr>
          <w:rFonts w:cs="Arial"/>
          <w:highlight w:val="yellow"/>
          <w:lang w:val="en-GB"/>
        </w:rPr>
      </w:pPr>
      <w:proofErr w:type="spellStart"/>
      <w:r w:rsidRPr="005837EC">
        <w:rPr>
          <w:rFonts w:cs="Arial"/>
          <w:highlight w:val="yellow"/>
          <w:u w:val="single"/>
          <w:lang w:val="en-GB"/>
        </w:rPr>
        <w:t>Sacaleanu</w:t>
      </w:r>
      <w:proofErr w:type="spellEnd"/>
      <w:r w:rsidRPr="005837EC">
        <w:rPr>
          <w:rFonts w:cs="Arial"/>
          <w:highlight w:val="yellow"/>
          <w:u w:val="single"/>
          <w:lang w:val="en-GB"/>
        </w:rPr>
        <w:t xml:space="preserve"> group</w:t>
      </w:r>
      <w:r w:rsidRPr="005837EC">
        <w:rPr>
          <w:rFonts w:cs="Arial"/>
          <w:highlight w:val="yellow"/>
          <w:lang w:val="en-GB"/>
        </w:rPr>
        <w:t xml:space="preserve"> (73970/01) (ENHA): longstanding </w:t>
      </w:r>
      <w:r w:rsidRPr="005837EC">
        <w:rPr>
          <w:rFonts w:eastAsia="Times New Roman" w:cs="Arial"/>
          <w:highlight w:val="yellow"/>
          <w:lang w:val="en-GB"/>
        </w:rPr>
        <w:t>structural dysfunctions related to the non-implementation or delayed implementation of final court decisions by the State or legal persons under the responsibility of the State</w:t>
      </w:r>
      <w:r w:rsidRPr="005837EC">
        <w:rPr>
          <w:rFonts w:cs="Arial"/>
          <w:highlight w:val="yellow"/>
          <w:lang w:val="en-GB"/>
        </w:rPr>
        <w:t>.</w:t>
      </w:r>
    </w:p>
    <w:p w14:paraId="0FBD3D5D" w14:textId="77777777" w:rsidR="005837EC" w:rsidRPr="005837EC" w:rsidRDefault="005837EC" w:rsidP="005837EC">
      <w:pPr>
        <w:spacing w:line="259" w:lineRule="auto"/>
        <w:jc w:val="both"/>
        <w:rPr>
          <w:rFonts w:cs="Arial"/>
          <w:highlight w:val="yellow"/>
          <w:lang w:val="en-GB"/>
        </w:rPr>
      </w:pPr>
      <w:r w:rsidRPr="005837EC">
        <w:rPr>
          <w:rFonts w:cs="Arial"/>
          <w:highlight w:val="yellow"/>
          <w:lang w:val="en-GB"/>
        </w:rPr>
        <w:t xml:space="preserve">Presentation on </w:t>
      </w:r>
      <w:proofErr w:type="spellStart"/>
      <w:r w:rsidRPr="005837EC">
        <w:rPr>
          <w:rFonts w:cs="Arial"/>
          <w:highlight w:val="yellow"/>
          <w:lang w:val="en-GB"/>
        </w:rPr>
        <w:t>Hudoc</w:t>
      </w:r>
      <w:proofErr w:type="spellEnd"/>
      <w:r w:rsidRPr="005837EC">
        <w:rPr>
          <w:rFonts w:cs="Arial"/>
          <w:highlight w:val="yellow"/>
          <w:lang w:val="en-GB"/>
        </w:rPr>
        <w:t>-Exec :</w:t>
      </w:r>
      <w:r w:rsidRPr="005837EC">
        <w:rPr>
          <w:highlight w:val="yellow"/>
          <w:lang w:val="en-GB"/>
        </w:rPr>
        <w:t xml:space="preserve"> </w:t>
      </w:r>
      <w:hyperlink r:id="rId153" w:anchor="{%22fulltext%22:[%22sacaleanu%22],%22EXECDocumentTypeCollection%22:[%22CEC%22],%22EXECIdentifier%22:[%22004-12744%22]}" w:history="1">
        <w:proofErr w:type="spellStart"/>
        <w:r w:rsidRPr="005837EC">
          <w:rPr>
            <w:rStyle w:val="Hyperlink"/>
            <w:rFonts w:cs="Arial"/>
            <w:highlight w:val="yellow"/>
            <w:lang w:val="en-GB"/>
          </w:rPr>
          <w:t>Sacaleanu</w:t>
        </w:r>
        <w:proofErr w:type="spellEnd"/>
      </w:hyperlink>
      <w:r w:rsidRPr="005837EC">
        <w:rPr>
          <w:rFonts w:cs="Arial"/>
          <w:highlight w:val="yellow"/>
          <w:lang w:val="en-GB"/>
        </w:rPr>
        <w:t>.</w:t>
      </w:r>
    </w:p>
    <w:p w14:paraId="69E7D82C" w14:textId="77777777" w:rsidR="005837EC" w:rsidRPr="008868D5" w:rsidRDefault="005837EC" w:rsidP="005837EC">
      <w:pPr>
        <w:jc w:val="both"/>
        <w:rPr>
          <w:rFonts w:ascii="Arial" w:eastAsia="Calibri" w:hAnsi="Arial" w:cs="Arial"/>
          <w:lang w:val="en-GB"/>
        </w:rPr>
      </w:pPr>
      <w:r w:rsidRPr="005837EC">
        <w:rPr>
          <w:rFonts w:eastAsia="Calibri" w:cs="Arial"/>
          <w:highlight w:val="yellow"/>
          <w:lang w:val="en-GB"/>
        </w:rPr>
        <w:t>No developments after January 2021, but above link provided for information</w:t>
      </w:r>
      <w:r w:rsidRPr="005837EC">
        <w:rPr>
          <w:rFonts w:ascii="Arial" w:eastAsia="Calibri" w:hAnsi="Arial" w:cs="Arial"/>
          <w:highlight w:val="yellow"/>
          <w:lang w:val="en-GB"/>
        </w:rPr>
        <w:t>.</w:t>
      </w:r>
      <w:r w:rsidRPr="008868D5">
        <w:rPr>
          <w:rFonts w:ascii="Arial" w:hAnsi="Arial" w:cs="Arial"/>
          <w:lang w:val="en-GB"/>
        </w:rPr>
        <w:t xml:space="preserve"> </w:t>
      </w:r>
    </w:p>
    <w:p w14:paraId="0E2CC9C3" w14:textId="6744F2AA" w:rsidR="00602398" w:rsidRDefault="00602398" w:rsidP="00602398">
      <w:pPr>
        <w:rPr>
          <w:lang w:val="en-US"/>
        </w:rPr>
      </w:pPr>
    </w:p>
    <w:p w14:paraId="5B1E3FC5" w14:textId="77777777" w:rsidR="00602398" w:rsidRPr="00602398" w:rsidRDefault="00602398" w:rsidP="00602398">
      <w:pPr>
        <w:rPr>
          <w:lang w:val="en-US"/>
        </w:rPr>
      </w:pPr>
    </w:p>
    <w:p w14:paraId="56867B4C" w14:textId="77777777" w:rsidR="006502C5" w:rsidRPr="003E0580" w:rsidRDefault="006502C5" w:rsidP="006502C5">
      <w:pPr>
        <w:rPr>
          <w:lang w:val="en-US"/>
        </w:rPr>
      </w:pPr>
      <w:r w:rsidRPr="00475985">
        <w:rPr>
          <w:lang w:val="en-US"/>
        </w:rPr>
        <w:t>The European Commission for Democracy through Law – Venice Commission</w:t>
      </w:r>
    </w:p>
    <w:p w14:paraId="0034E7CF" w14:textId="2EF8A7D0" w:rsidR="006502C5" w:rsidRDefault="006502C5" w:rsidP="006502C5">
      <w:pPr>
        <w:rPr>
          <w:lang w:val="en-GB"/>
        </w:rPr>
      </w:pPr>
      <w:r w:rsidRPr="00FE4DCE">
        <w:rPr>
          <w:rStyle w:val="docref"/>
          <w:lang w:val="en-GB"/>
        </w:rPr>
        <w:t>CDL-AD(2005)026</w:t>
      </w:r>
      <w:r w:rsidRPr="00FE4DCE">
        <w:rPr>
          <w:lang w:val="en-GB"/>
        </w:rPr>
        <w:t xml:space="preserve">  English  </w:t>
      </w:r>
      <w:r w:rsidRPr="00FE4DCE">
        <w:rPr>
          <w:rStyle w:val="gray"/>
          <w:lang w:val="en-GB"/>
        </w:rPr>
        <w:t xml:space="preserve">25/10/2005 -  Public </w:t>
      </w:r>
      <w:r w:rsidRPr="00FE4DCE">
        <w:rPr>
          <w:lang w:val="en-GB"/>
        </w:rPr>
        <w:br/>
      </w:r>
      <w:hyperlink r:id="rId154" w:history="1">
        <w:r w:rsidRPr="00FE4DCE">
          <w:rPr>
            <w:rStyle w:val="Hyperlink"/>
            <w:lang w:val="en-GB"/>
          </w:rPr>
          <w:t>Opinion on the Draft Law on the Statute of National Minorities living in Romania adopted by the Venice Commission at its 64th Plenary Session (Venice, 21-22 October 2005)</w:t>
        </w:r>
      </w:hyperlink>
      <w:r w:rsidRPr="00FE4DCE">
        <w:rPr>
          <w:lang w:val="en-GB"/>
        </w:rPr>
        <w:t> </w:t>
      </w:r>
    </w:p>
    <w:p w14:paraId="144AACCF" w14:textId="0FD4374D" w:rsidR="002665BC" w:rsidRDefault="002665BC" w:rsidP="006502C5">
      <w:pPr>
        <w:rPr>
          <w:lang w:val="en-GB"/>
        </w:rPr>
      </w:pPr>
    </w:p>
    <w:p w14:paraId="5B5A3DFE" w14:textId="30091BE1" w:rsidR="002665BC" w:rsidRPr="00FE4DCE" w:rsidRDefault="002665BC" w:rsidP="006502C5">
      <w:pPr>
        <w:rPr>
          <w:lang w:val="en-GB"/>
        </w:rPr>
      </w:pPr>
      <w:r w:rsidRPr="00A611FC">
        <w:rPr>
          <w:rStyle w:val="docref"/>
          <w:lang w:val="en-GB"/>
        </w:rPr>
        <w:t>CDL-AD(2004)020rev</w:t>
      </w:r>
      <w:r w:rsidRPr="00A611FC">
        <w:rPr>
          <w:lang w:val="en-GB"/>
        </w:rPr>
        <w:t xml:space="preserve">  English  </w:t>
      </w:r>
      <w:r w:rsidRPr="00A611FC">
        <w:rPr>
          <w:rStyle w:val="gray"/>
          <w:lang w:val="en-GB"/>
        </w:rPr>
        <w:t xml:space="preserve">26/08/2004 -  Public </w:t>
      </w:r>
      <w:r w:rsidRPr="00A611FC">
        <w:rPr>
          <w:lang w:val="en-GB"/>
        </w:rPr>
        <w:br/>
      </w:r>
      <w:hyperlink r:id="rId155" w:history="1">
        <w:r w:rsidRPr="00A611FC">
          <w:rPr>
            <w:rStyle w:val="Hyperlink"/>
            <w:lang w:val="en-GB"/>
          </w:rPr>
          <w:t>Opinion on the Draft Law concerning the Support to Romanians living abroad of the Republic of Romania adopted by the Venice Commission at its 59th Plenary Session (Venice, 18-19 June 2004)</w:t>
        </w:r>
      </w:hyperlink>
    </w:p>
    <w:p w14:paraId="3F93EFA6" w14:textId="77777777" w:rsidR="004A628B" w:rsidRPr="006502C5" w:rsidRDefault="004A628B" w:rsidP="004A628B">
      <w:pPr>
        <w:pStyle w:val="Default"/>
        <w:rPr>
          <w:color w:val="auto"/>
          <w:sz w:val="22"/>
          <w:szCs w:val="22"/>
          <w:lang w:val="en-GB"/>
        </w:rPr>
      </w:pPr>
    </w:p>
    <w:p w14:paraId="295D91CA" w14:textId="4192C095" w:rsidR="004A628B" w:rsidRPr="00546B57" w:rsidRDefault="004A628B" w:rsidP="004A628B">
      <w:pPr>
        <w:pStyle w:val="Heading2"/>
        <w:rPr>
          <w:lang w:val="en-US"/>
        </w:rPr>
      </w:pPr>
      <w:bookmarkStart w:id="68" w:name="_Toc36635867"/>
      <w:r w:rsidRPr="00546B57">
        <w:rPr>
          <w:lang w:val="en-US"/>
        </w:rPr>
        <w:t>D. The enabling framework for civil society</w:t>
      </w:r>
      <w:bookmarkEnd w:id="68"/>
      <w:r w:rsidRPr="00546B57">
        <w:rPr>
          <w:lang w:val="en-US"/>
        </w:rPr>
        <w:t xml:space="preserve"> </w:t>
      </w:r>
    </w:p>
    <w:p w14:paraId="05AECE19" w14:textId="35AD5E64" w:rsidR="004A628B" w:rsidRDefault="004A628B" w:rsidP="004A628B">
      <w:pPr>
        <w:pStyle w:val="Heading3"/>
        <w:rPr>
          <w:lang w:val="en-US"/>
        </w:rPr>
      </w:pPr>
      <w:bookmarkStart w:id="69" w:name="_Toc36635868"/>
      <w:r w:rsidRPr="00546B57">
        <w:rPr>
          <w:lang w:val="en-US"/>
        </w:rPr>
        <w:t xml:space="preserve">42. Measures regarding the framework for civil society </w:t>
      </w:r>
      <w:proofErr w:type="spellStart"/>
      <w:r w:rsidRPr="00546B57">
        <w:rPr>
          <w:lang w:val="en-US"/>
        </w:rPr>
        <w:t>organisations</w:t>
      </w:r>
      <w:bookmarkEnd w:id="69"/>
      <w:proofErr w:type="spellEnd"/>
      <w:r w:rsidRPr="00546B57">
        <w:rPr>
          <w:lang w:val="en-US"/>
        </w:rPr>
        <w:t xml:space="preserve"> </w:t>
      </w:r>
    </w:p>
    <w:p w14:paraId="326B52C1" w14:textId="77777777" w:rsidR="002911B3" w:rsidRPr="003E0580" w:rsidRDefault="002911B3" w:rsidP="002911B3">
      <w:pPr>
        <w:rPr>
          <w:lang w:val="en-US"/>
        </w:rPr>
      </w:pPr>
      <w:r w:rsidRPr="00475985">
        <w:rPr>
          <w:lang w:val="en-US"/>
        </w:rPr>
        <w:t>The European Commission for Democracy through Law – Venice Commission</w:t>
      </w:r>
    </w:p>
    <w:p w14:paraId="1D3F8066" w14:textId="77777777" w:rsidR="002911B3" w:rsidRPr="00FE4DCE" w:rsidRDefault="002911B3" w:rsidP="002911B3">
      <w:pPr>
        <w:rPr>
          <w:lang w:val="en-GB"/>
        </w:rPr>
      </w:pPr>
      <w:r w:rsidRPr="00FE4DCE">
        <w:rPr>
          <w:rStyle w:val="docref"/>
          <w:lang w:val="en-GB"/>
        </w:rPr>
        <w:t>CDL-AD(2018)004</w:t>
      </w:r>
      <w:r w:rsidRPr="00FE4DCE">
        <w:rPr>
          <w:lang w:val="en-GB"/>
        </w:rPr>
        <w:t xml:space="preserve">  English  </w:t>
      </w:r>
      <w:r w:rsidRPr="00FE4DCE">
        <w:rPr>
          <w:rStyle w:val="gray"/>
          <w:lang w:val="en-GB"/>
        </w:rPr>
        <w:t xml:space="preserve">16/03/2018 -  Public </w:t>
      </w:r>
      <w:r w:rsidRPr="00FE4DCE">
        <w:rPr>
          <w:lang w:val="en-GB"/>
        </w:rPr>
        <w:br/>
      </w:r>
      <w:hyperlink r:id="rId156" w:history="1">
        <w:r w:rsidRPr="00FE4DCE">
          <w:rPr>
            <w:rStyle w:val="Hyperlink"/>
            <w:lang w:val="en-GB"/>
          </w:rPr>
          <w:t xml:space="preserve">Romania - Joint Opinion on Draft Law No. 140/2017 on amending Governmental Ordinance No. 26/2000 on Associations and Foundations adopted by the Venice Commission at its 114th Plenary Session (Venice, 16-17 March 2018) </w:t>
        </w:r>
      </w:hyperlink>
      <w:r w:rsidRPr="00FE4DCE">
        <w:rPr>
          <w:lang w:val="en-GB"/>
        </w:rPr>
        <w:t> </w:t>
      </w:r>
    </w:p>
    <w:p w14:paraId="6885CD2C" w14:textId="6BE26E37" w:rsidR="002911B3" w:rsidRDefault="002911B3" w:rsidP="002911B3">
      <w:pPr>
        <w:rPr>
          <w:lang w:val="en-GB"/>
        </w:rPr>
      </w:pPr>
    </w:p>
    <w:p w14:paraId="68AB238C" w14:textId="23129ACF" w:rsidR="0054551A" w:rsidRDefault="0054551A" w:rsidP="002911B3">
      <w:pPr>
        <w:rPr>
          <w:lang w:val="en-GB"/>
        </w:rPr>
      </w:pPr>
      <w:r w:rsidRPr="00FE4DCE">
        <w:rPr>
          <w:rStyle w:val="docref"/>
          <w:lang w:val="en-GB"/>
        </w:rPr>
        <w:t>CDL-AD(2005)037</w:t>
      </w:r>
      <w:r w:rsidRPr="00FE4DCE">
        <w:rPr>
          <w:lang w:val="en-GB"/>
        </w:rPr>
        <w:t xml:space="preserve">  English  </w:t>
      </w:r>
      <w:r w:rsidRPr="00FE4DCE">
        <w:rPr>
          <w:rStyle w:val="gray"/>
          <w:lang w:val="en-GB"/>
        </w:rPr>
        <w:t xml:space="preserve">04/11/2005 -  Public </w:t>
      </w:r>
      <w:r w:rsidRPr="00FE4DCE">
        <w:rPr>
          <w:lang w:val="en-GB"/>
        </w:rPr>
        <w:br/>
      </w:r>
      <w:hyperlink r:id="rId157" w:history="1">
        <w:r w:rsidRPr="00FE4DCE">
          <w:rPr>
            <w:rStyle w:val="Hyperlink"/>
            <w:lang w:val="en-GB"/>
          </w:rPr>
          <w:t>Opinion on the Draft Law regarding the Religious Freedom and the General Regime of Religions in Romania adopted by the Venice Commission at its 64th plenary session (Venice, 21-22 October 2005)</w:t>
        </w:r>
      </w:hyperlink>
    </w:p>
    <w:p w14:paraId="22CB44EC" w14:textId="77777777" w:rsidR="0054551A" w:rsidRPr="002911B3" w:rsidRDefault="0054551A" w:rsidP="002911B3">
      <w:pPr>
        <w:rPr>
          <w:lang w:val="en-GB"/>
        </w:rPr>
      </w:pPr>
    </w:p>
    <w:p w14:paraId="1E255526" w14:textId="38A6BB91" w:rsidR="004A628B" w:rsidRDefault="004A628B" w:rsidP="004A628B">
      <w:pPr>
        <w:pStyle w:val="Heading3"/>
        <w:rPr>
          <w:lang w:val="en-US"/>
        </w:rPr>
      </w:pPr>
      <w:bookmarkStart w:id="70" w:name="_Toc36635869"/>
      <w:r w:rsidRPr="00B2424D">
        <w:rPr>
          <w:lang w:val="en-US"/>
        </w:rPr>
        <w:t>43. Other - please specify</w:t>
      </w:r>
      <w:bookmarkEnd w:id="70"/>
      <w:r w:rsidRPr="00B2424D">
        <w:rPr>
          <w:lang w:val="en-US"/>
        </w:rPr>
        <w:t xml:space="preserve"> </w:t>
      </w:r>
    </w:p>
    <w:p w14:paraId="6F767AAC" w14:textId="2F4CFFE3" w:rsidR="007323D4" w:rsidRDefault="007323D4" w:rsidP="007323D4">
      <w:pPr>
        <w:rPr>
          <w:lang w:val="en-US"/>
        </w:rPr>
      </w:pPr>
    </w:p>
    <w:p w14:paraId="3ACD717E" w14:textId="77777777" w:rsidR="007323D4" w:rsidRDefault="007323D4" w:rsidP="007323D4">
      <w:pPr>
        <w:rPr>
          <w:highlight w:val="yellow"/>
          <w:lang w:val="en-US"/>
        </w:rPr>
      </w:pPr>
      <w:r>
        <w:rPr>
          <w:highlight w:val="yellow"/>
          <w:lang w:val="en-GB"/>
        </w:rPr>
        <w:t>Office of the Commissioner for Human Rights</w:t>
      </w:r>
    </w:p>
    <w:p w14:paraId="7687CCF5" w14:textId="77777777" w:rsidR="007323D4" w:rsidRDefault="007323D4" w:rsidP="007323D4">
      <w:pPr>
        <w:outlineLvl w:val="0"/>
        <w:rPr>
          <w:iCs/>
          <w:lang w:val="en-GB"/>
        </w:rPr>
      </w:pPr>
      <w:r>
        <w:rPr>
          <w:iCs/>
          <w:highlight w:val="yellow"/>
          <w:lang w:val="en-GB"/>
        </w:rPr>
        <w:t xml:space="preserve">Let us make Europe a safe place for environmental </w:t>
      </w:r>
      <w:r>
        <w:rPr>
          <w:iCs/>
          <w:highlight w:val="yellow"/>
          <w:u w:val="single"/>
          <w:lang w:val="en-GB"/>
        </w:rPr>
        <w:t>human rights defenders</w:t>
      </w:r>
      <w:r>
        <w:rPr>
          <w:iCs/>
          <w:highlight w:val="yellow"/>
          <w:lang w:val="en-GB"/>
        </w:rPr>
        <w:t xml:space="preserve"> </w:t>
      </w:r>
      <w:hyperlink r:id="rId158" w:history="1">
        <w:r>
          <w:rPr>
            <w:rStyle w:val="Hyperlink"/>
            <w:iCs/>
            <w:highlight w:val="yellow"/>
            <w:lang w:val="en-GB"/>
          </w:rPr>
          <w:t>Let us make Europe a safe place for environmental human rights defenders - Human Rights Comments - Commissioner for Human Rights (coe.int)</w:t>
        </w:r>
      </w:hyperlink>
      <w:r>
        <w:rPr>
          <w:iCs/>
          <w:highlight w:val="yellow"/>
          <w:lang w:val="en-GB"/>
        </w:rPr>
        <w:t xml:space="preserve"> – 25 May 2021</w:t>
      </w:r>
    </w:p>
    <w:p w14:paraId="3801746B" w14:textId="77777777" w:rsidR="007323D4" w:rsidRPr="007323D4" w:rsidRDefault="007323D4" w:rsidP="007323D4">
      <w:pPr>
        <w:rPr>
          <w:lang w:val="en-GB"/>
        </w:rPr>
      </w:pPr>
    </w:p>
    <w:p w14:paraId="4197EE32" w14:textId="77777777" w:rsidR="00756962" w:rsidRPr="004958F1" w:rsidRDefault="00756962" w:rsidP="00756962">
      <w:pPr>
        <w:rPr>
          <w:lang w:val="en-US"/>
        </w:rPr>
      </w:pPr>
      <w:r>
        <w:rPr>
          <w:lang w:val="en-US"/>
        </w:rPr>
        <w:t>Conference of INGO’s of the Council of Europe</w:t>
      </w:r>
    </w:p>
    <w:p w14:paraId="6DC8171C" w14:textId="77777777" w:rsidR="00756962" w:rsidRPr="00756962" w:rsidRDefault="007E2BE3" w:rsidP="00756962">
      <w:pPr>
        <w:rPr>
          <w:rStyle w:val="Hyperlink"/>
          <w:lang w:val="en-GB"/>
        </w:rPr>
      </w:pPr>
      <w:hyperlink r:id="rId159" w:tgtFrame="_blank" w:history="1">
        <w:r w:rsidR="00756962" w:rsidRPr="00756962">
          <w:rPr>
            <w:rStyle w:val="Hyperlink"/>
            <w:lang w:val="en-GB"/>
          </w:rPr>
          <w:t>https://rm.coe.int/report-visit-of-the-conference-of-ingos-to-romania-ii-2018/168097e57e</w:t>
        </w:r>
      </w:hyperlink>
    </w:p>
    <w:p w14:paraId="7FC44A59" w14:textId="2E84C890" w:rsidR="004D4A7E" w:rsidRDefault="004D4A7E" w:rsidP="004D4A7E">
      <w:pPr>
        <w:rPr>
          <w:rFonts w:ascii="Times New Roman" w:hAnsi="Times New Roman" w:cs="Times New Roman"/>
          <w:color w:val="000000"/>
          <w:sz w:val="24"/>
          <w:szCs w:val="24"/>
          <w:lang w:val="en-GB"/>
        </w:rPr>
      </w:pPr>
    </w:p>
    <w:p w14:paraId="370F151B" w14:textId="58A980A7" w:rsidR="00990630" w:rsidRDefault="00990630" w:rsidP="004D4A7E">
      <w:pPr>
        <w:rPr>
          <w:rFonts w:ascii="Times New Roman" w:hAnsi="Times New Roman" w:cs="Times New Roman"/>
          <w:color w:val="000000"/>
          <w:sz w:val="24"/>
          <w:szCs w:val="24"/>
          <w:lang w:val="en-GB"/>
        </w:rPr>
      </w:pPr>
    </w:p>
    <w:p w14:paraId="79B96A52" w14:textId="77777777" w:rsidR="00990630" w:rsidRDefault="00990630" w:rsidP="004D4A7E">
      <w:pPr>
        <w:rPr>
          <w:rFonts w:ascii="Times New Roman" w:hAnsi="Times New Roman" w:cs="Times New Roman"/>
          <w:color w:val="000000"/>
          <w:sz w:val="24"/>
          <w:szCs w:val="24"/>
          <w:lang w:val="en-GB"/>
        </w:rPr>
      </w:pPr>
    </w:p>
    <w:p w14:paraId="1F48B157" w14:textId="77777777" w:rsidR="00B2424D" w:rsidRDefault="00B2424D" w:rsidP="00B2424D">
      <w:pPr>
        <w:rPr>
          <w:lang w:val="en-US"/>
        </w:rPr>
      </w:pPr>
      <w:r>
        <w:rPr>
          <w:lang w:val="en-US"/>
        </w:rPr>
        <w:t xml:space="preserve">Expert Council on NGO Law report on </w:t>
      </w:r>
      <w:proofErr w:type="spellStart"/>
      <w:r>
        <w:rPr>
          <w:lang w:val="en-US"/>
        </w:rPr>
        <w:t>criminalisation</w:t>
      </w:r>
      <w:proofErr w:type="spellEnd"/>
      <w:r>
        <w:rPr>
          <w:lang w:val="en-US"/>
        </w:rPr>
        <w:t xml:space="preserve"> of NGO activity in relation to migration and a compendium of developments 2017-2019 in NGO law, </w:t>
      </w:r>
      <w:proofErr w:type="spellStart"/>
      <w:r>
        <w:rPr>
          <w:lang w:val="en-US"/>
        </w:rPr>
        <w:t>freeedom</w:t>
      </w:r>
      <w:proofErr w:type="spellEnd"/>
      <w:r>
        <w:rPr>
          <w:lang w:val="en-US"/>
        </w:rPr>
        <w:t xml:space="preserve"> of association</w:t>
      </w:r>
    </w:p>
    <w:p w14:paraId="42C806C9" w14:textId="77777777" w:rsidR="00B2424D" w:rsidRDefault="00B2424D" w:rsidP="00B2424D">
      <w:pPr>
        <w:rPr>
          <w:rFonts w:ascii="Tahoma" w:hAnsi="Tahoma" w:cs="Tahoma"/>
          <w:color w:val="000000"/>
          <w:highlight w:val="yellow"/>
          <w:lang w:val="en-GB"/>
        </w:rPr>
      </w:pPr>
    </w:p>
    <w:p w14:paraId="0EB91EFF" w14:textId="77777777" w:rsidR="00B2424D" w:rsidRDefault="007E2BE3" w:rsidP="00B2424D">
      <w:pPr>
        <w:rPr>
          <w:rFonts w:asciiTheme="majorHAnsi" w:hAnsiTheme="majorHAnsi" w:cstheme="majorHAnsi"/>
          <w:color w:val="000000"/>
          <w:lang w:val="en-GB"/>
        </w:rPr>
      </w:pPr>
      <w:hyperlink r:id="rId160" w:tgtFrame="_blank" w:history="1">
        <w:r w:rsidR="00B2424D">
          <w:rPr>
            <w:rStyle w:val="Hyperlink"/>
            <w:rFonts w:asciiTheme="majorHAnsi" w:hAnsiTheme="majorHAnsi" w:cstheme="majorHAnsi"/>
            <w:lang w:val="en-GB"/>
          </w:rPr>
          <w:t>https://rm.coe.int/expert-council-conf-exp-2020-1-ngos-developments-in-standards-mechanis/16809ccd3a</w:t>
        </w:r>
      </w:hyperlink>
    </w:p>
    <w:p w14:paraId="6EE6C52C" w14:textId="77777777" w:rsidR="00B2424D" w:rsidRDefault="00B2424D" w:rsidP="00B2424D">
      <w:pPr>
        <w:rPr>
          <w:rFonts w:asciiTheme="majorHAnsi" w:hAnsiTheme="majorHAnsi" w:cstheme="majorHAnsi"/>
          <w:color w:val="000000"/>
          <w:lang w:val="en-GB"/>
        </w:rPr>
      </w:pPr>
    </w:p>
    <w:p w14:paraId="26270D17" w14:textId="77777777" w:rsidR="00B2424D" w:rsidRDefault="007E2BE3" w:rsidP="00B2424D">
      <w:pPr>
        <w:rPr>
          <w:rFonts w:asciiTheme="majorHAnsi" w:hAnsiTheme="majorHAnsi" w:cstheme="majorHAnsi"/>
          <w:color w:val="000000"/>
          <w:lang w:val="en-GB"/>
        </w:rPr>
      </w:pPr>
      <w:hyperlink r:id="rId161" w:tgtFrame="_blank" w:history="1">
        <w:r w:rsidR="00B2424D">
          <w:rPr>
            <w:rStyle w:val="Hyperlink"/>
            <w:rFonts w:asciiTheme="majorHAnsi" w:hAnsiTheme="majorHAnsi" w:cstheme="majorHAnsi"/>
            <w:lang w:val="en-GB"/>
          </w:rPr>
          <w:t>https://rm.coe.int/expert-council-conf-exp-2019-1-criminal-law-ngo-restrictions-migration/1680996969</w:t>
        </w:r>
      </w:hyperlink>
    </w:p>
    <w:p w14:paraId="7E39DF3C" w14:textId="77777777" w:rsidR="00B2424D" w:rsidRPr="00756962" w:rsidRDefault="00B2424D" w:rsidP="004D4A7E">
      <w:pPr>
        <w:rPr>
          <w:rFonts w:ascii="Times New Roman" w:hAnsi="Times New Roman" w:cs="Times New Roman"/>
          <w:color w:val="000000"/>
          <w:sz w:val="24"/>
          <w:szCs w:val="24"/>
          <w:lang w:val="en-GB"/>
        </w:rPr>
      </w:pPr>
    </w:p>
    <w:p w14:paraId="6B2C3D6A" w14:textId="77777777" w:rsidR="004D4A7E" w:rsidRPr="00756962" w:rsidRDefault="004D4A7E" w:rsidP="004D4A7E">
      <w:pPr>
        <w:rPr>
          <w:lang w:val="en-US"/>
        </w:rPr>
      </w:pPr>
    </w:p>
    <w:p w14:paraId="4C8EF35B" w14:textId="77777777" w:rsidR="00990630" w:rsidRDefault="00990630" w:rsidP="00990630">
      <w:pPr>
        <w:rPr>
          <w:lang w:val="en-US"/>
        </w:rPr>
      </w:pPr>
      <w:r>
        <w:rPr>
          <w:lang w:val="en-US"/>
        </w:rPr>
        <w:t>Private Office procedure on human rights defenders interacting with the Council of Europe</w:t>
      </w:r>
    </w:p>
    <w:p w14:paraId="231AB7C3" w14:textId="77777777" w:rsidR="00990630" w:rsidRDefault="007E2BE3" w:rsidP="00990630">
      <w:pPr>
        <w:rPr>
          <w:rStyle w:val="Hyperlink"/>
          <w:rFonts w:asciiTheme="majorHAnsi" w:hAnsiTheme="majorHAnsi" w:cstheme="majorHAnsi"/>
          <w:lang w:val="en-GB"/>
        </w:rPr>
      </w:pPr>
      <w:hyperlink r:id="rId162" w:history="1">
        <w:r w:rsidR="00990630">
          <w:rPr>
            <w:rStyle w:val="Hyperlink"/>
            <w:rFonts w:asciiTheme="majorHAnsi" w:hAnsiTheme="majorHAnsi" w:cstheme="majorHAnsi"/>
            <w:lang w:val="en-GB"/>
          </w:rPr>
          <w:t>https://www.coe.int/en/web/secretary-general/news-2019-thorbjorn-jagland/-/asset_publisher/9j1gCsAwfdMt/content/revised-private-office-procedure-on-human-rights-defenders-interacting-with-the-council-of-europe</w:t>
        </w:r>
      </w:hyperlink>
    </w:p>
    <w:p w14:paraId="194051E6" w14:textId="750500C5" w:rsidR="004A628B" w:rsidRDefault="004A628B" w:rsidP="004A628B">
      <w:pPr>
        <w:rPr>
          <w:lang w:val="en-GB"/>
        </w:rPr>
      </w:pPr>
    </w:p>
    <w:p w14:paraId="4DDEC76D" w14:textId="77777777" w:rsidR="00E429AF" w:rsidRPr="00EA568E" w:rsidRDefault="00E429AF" w:rsidP="00E429AF">
      <w:pPr>
        <w:rPr>
          <w:lang w:val="en-US"/>
        </w:rPr>
      </w:pPr>
      <w:r w:rsidRPr="00EA568E">
        <w:rPr>
          <w:lang w:val="en-US"/>
        </w:rPr>
        <w:t>CPT</w:t>
      </w:r>
    </w:p>
    <w:p w14:paraId="592FEB74" w14:textId="30D59408" w:rsidR="00E429AF" w:rsidRPr="00E429AF" w:rsidRDefault="00E429AF" w:rsidP="00E429AF">
      <w:pPr>
        <w:rPr>
          <w:lang w:val="en-US"/>
        </w:rPr>
      </w:pPr>
      <w:r w:rsidRPr="00E429AF">
        <w:rPr>
          <w:lang w:val="en-US"/>
        </w:rPr>
        <w:t xml:space="preserve">Report on the CPT’s 2018 periodic visit, </w:t>
      </w:r>
      <w:hyperlink r:id="rId163" w:history="1">
        <w:r w:rsidRPr="00E429AF">
          <w:rPr>
            <w:rStyle w:val="Hyperlink"/>
            <w:lang w:val="en-US"/>
          </w:rPr>
          <w:t>CPT/Inf (2019) 7</w:t>
        </w:r>
      </w:hyperlink>
      <w:r w:rsidRPr="00E429AF">
        <w:rPr>
          <w:lang w:val="en-US"/>
        </w:rPr>
        <w:t>, paragraphs 21 to 24 (specifically on effectiveness of investigation but paragraphs 12 to 20 deal with ill-treatment issues)</w:t>
      </w:r>
    </w:p>
    <w:p w14:paraId="34D136CB" w14:textId="3F9FD9D5" w:rsidR="00E429AF" w:rsidRDefault="00E429AF" w:rsidP="004A628B">
      <w:pPr>
        <w:rPr>
          <w:lang w:val="en-US"/>
        </w:rPr>
      </w:pPr>
    </w:p>
    <w:p w14:paraId="72748C47" w14:textId="77777777" w:rsidR="00E429AF" w:rsidRPr="00E429AF" w:rsidRDefault="00E429AF" w:rsidP="004A628B">
      <w:pPr>
        <w:rPr>
          <w:lang w:val="en-US"/>
        </w:rPr>
      </w:pPr>
    </w:p>
    <w:p w14:paraId="30D2EC4D" w14:textId="77777777" w:rsidR="001A0B36" w:rsidRPr="00756962" w:rsidRDefault="001A0B36">
      <w:pPr>
        <w:rPr>
          <w:rFonts w:cs="Arial"/>
          <w:color w:val="FFFFFF" w:themeColor="background1"/>
          <w:sz w:val="22"/>
          <w:szCs w:val="22"/>
          <w:shd w:val="clear" w:color="auto" w:fill="1F3864" w:themeFill="accent1" w:themeFillShade="80"/>
          <w:lang w:val="en-US"/>
        </w:rPr>
      </w:pPr>
    </w:p>
    <w:sectPr w:rsidR="001A0B36" w:rsidRPr="00756962" w:rsidSect="007B3B82">
      <w:footerReference w:type="default" r:id="rId164"/>
      <w:footerReference w:type="first" r:id="rId165"/>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E703FA" w14:textId="77777777" w:rsidR="007E2BE3" w:rsidRDefault="007E2BE3" w:rsidP="00857FF1">
      <w:r>
        <w:separator/>
      </w:r>
    </w:p>
  </w:endnote>
  <w:endnote w:type="continuationSeparator" w:id="0">
    <w:p w14:paraId="7F0DCE41" w14:textId="77777777" w:rsidR="007E2BE3" w:rsidRDefault="007E2BE3" w:rsidP="00857F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56044907"/>
      <w:docPartObj>
        <w:docPartGallery w:val="Page Numbers (Bottom of Page)"/>
        <w:docPartUnique/>
      </w:docPartObj>
    </w:sdtPr>
    <w:sdtEndPr>
      <w:rPr>
        <w:sz w:val="16"/>
        <w:szCs w:val="16"/>
      </w:rPr>
    </w:sdtEndPr>
    <w:sdtContent>
      <w:p w14:paraId="6FE33E47" w14:textId="51729852" w:rsidR="0021059A" w:rsidRPr="0021059A" w:rsidRDefault="0021059A">
        <w:pPr>
          <w:pStyle w:val="Footer"/>
          <w:jc w:val="right"/>
          <w:rPr>
            <w:sz w:val="16"/>
            <w:szCs w:val="16"/>
          </w:rPr>
        </w:pPr>
        <w:r w:rsidRPr="0021059A">
          <w:rPr>
            <w:sz w:val="16"/>
            <w:szCs w:val="16"/>
          </w:rPr>
          <w:fldChar w:fldCharType="begin"/>
        </w:r>
        <w:r w:rsidRPr="0021059A">
          <w:rPr>
            <w:sz w:val="16"/>
            <w:szCs w:val="16"/>
          </w:rPr>
          <w:instrText>PAGE   \* MERGEFORMAT</w:instrText>
        </w:r>
        <w:r w:rsidRPr="0021059A">
          <w:rPr>
            <w:sz w:val="16"/>
            <w:szCs w:val="16"/>
          </w:rPr>
          <w:fldChar w:fldCharType="separate"/>
        </w:r>
        <w:r w:rsidRPr="0021059A">
          <w:rPr>
            <w:sz w:val="16"/>
            <w:szCs w:val="16"/>
          </w:rPr>
          <w:t>2</w:t>
        </w:r>
        <w:r w:rsidRPr="0021059A">
          <w:rPr>
            <w:sz w:val="16"/>
            <w:szCs w:val="16"/>
          </w:rPr>
          <w:fldChar w:fldCharType="end"/>
        </w:r>
      </w:p>
    </w:sdtContent>
  </w:sdt>
  <w:p w14:paraId="13BE177D" w14:textId="77777777" w:rsidR="0021059A" w:rsidRDefault="0021059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6D93C" w14:textId="1ADF8D41" w:rsidR="007B3B82" w:rsidRDefault="007B3B82">
    <w:pPr>
      <w:pStyle w:val="Footer"/>
      <w:jc w:val="right"/>
    </w:pPr>
  </w:p>
  <w:p w14:paraId="7493B751" w14:textId="77777777" w:rsidR="007B3B82" w:rsidRDefault="007B3B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29F3A5" w14:textId="77777777" w:rsidR="007E2BE3" w:rsidRDefault="007E2BE3" w:rsidP="00857FF1">
      <w:r>
        <w:separator/>
      </w:r>
    </w:p>
  </w:footnote>
  <w:footnote w:type="continuationSeparator" w:id="0">
    <w:p w14:paraId="64E2A657" w14:textId="77777777" w:rsidR="007E2BE3" w:rsidRDefault="007E2BE3" w:rsidP="00857F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8F53C7"/>
    <w:multiLevelType w:val="hybridMultilevel"/>
    <w:tmpl w:val="6920601E"/>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 w15:restartNumberingAfterBreak="0">
    <w:nsid w:val="0D133385"/>
    <w:multiLevelType w:val="hybridMultilevel"/>
    <w:tmpl w:val="6C66E27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 w15:restartNumberingAfterBreak="0">
    <w:nsid w:val="11356426"/>
    <w:multiLevelType w:val="hybridMultilevel"/>
    <w:tmpl w:val="0E94A1C8"/>
    <w:lvl w:ilvl="0" w:tplc="692EA0B6">
      <w:start w:val="12"/>
      <w:numFmt w:val="bullet"/>
      <w:lvlText w:val="-"/>
      <w:lvlJc w:val="left"/>
      <w:pPr>
        <w:ind w:left="2520" w:hanging="360"/>
      </w:pPr>
      <w:rPr>
        <w:rFonts w:ascii="Calibri" w:eastAsia="Calibri" w:hAnsi="Calibri" w:cs="Calibri" w:hint="default"/>
      </w:rPr>
    </w:lvl>
    <w:lvl w:ilvl="1" w:tplc="040C0003">
      <w:start w:val="1"/>
      <w:numFmt w:val="bullet"/>
      <w:lvlText w:val="o"/>
      <w:lvlJc w:val="left"/>
      <w:pPr>
        <w:ind w:left="3240" w:hanging="360"/>
      </w:pPr>
      <w:rPr>
        <w:rFonts w:ascii="Courier New" w:hAnsi="Courier New" w:cs="Courier New" w:hint="default"/>
      </w:rPr>
    </w:lvl>
    <w:lvl w:ilvl="2" w:tplc="040C0005">
      <w:start w:val="1"/>
      <w:numFmt w:val="bullet"/>
      <w:lvlText w:val=""/>
      <w:lvlJc w:val="left"/>
      <w:pPr>
        <w:ind w:left="3960" w:hanging="360"/>
      </w:pPr>
      <w:rPr>
        <w:rFonts w:ascii="Wingdings" w:hAnsi="Wingdings" w:hint="default"/>
      </w:rPr>
    </w:lvl>
    <w:lvl w:ilvl="3" w:tplc="040C0001">
      <w:start w:val="1"/>
      <w:numFmt w:val="bullet"/>
      <w:lvlText w:val=""/>
      <w:lvlJc w:val="left"/>
      <w:pPr>
        <w:ind w:left="4680" w:hanging="360"/>
      </w:pPr>
      <w:rPr>
        <w:rFonts w:ascii="Symbol" w:hAnsi="Symbol" w:hint="default"/>
      </w:rPr>
    </w:lvl>
    <w:lvl w:ilvl="4" w:tplc="040C0003">
      <w:start w:val="1"/>
      <w:numFmt w:val="bullet"/>
      <w:lvlText w:val="o"/>
      <w:lvlJc w:val="left"/>
      <w:pPr>
        <w:ind w:left="5400" w:hanging="360"/>
      </w:pPr>
      <w:rPr>
        <w:rFonts w:ascii="Courier New" w:hAnsi="Courier New" w:cs="Courier New" w:hint="default"/>
      </w:rPr>
    </w:lvl>
    <w:lvl w:ilvl="5" w:tplc="040C0005">
      <w:start w:val="1"/>
      <w:numFmt w:val="bullet"/>
      <w:lvlText w:val=""/>
      <w:lvlJc w:val="left"/>
      <w:pPr>
        <w:ind w:left="6120" w:hanging="360"/>
      </w:pPr>
      <w:rPr>
        <w:rFonts w:ascii="Wingdings" w:hAnsi="Wingdings" w:hint="default"/>
      </w:rPr>
    </w:lvl>
    <w:lvl w:ilvl="6" w:tplc="040C0001">
      <w:start w:val="1"/>
      <w:numFmt w:val="bullet"/>
      <w:lvlText w:val=""/>
      <w:lvlJc w:val="left"/>
      <w:pPr>
        <w:ind w:left="6840" w:hanging="360"/>
      </w:pPr>
      <w:rPr>
        <w:rFonts w:ascii="Symbol" w:hAnsi="Symbol" w:hint="default"/>
      </w:rPr>
    </w:lvl>
    <w:lvl w:ilvl="7" w:tplc="040C0003">
      <w:start w:val="1"/>
      <w:numFmt w:val="bullet"/>
      <w:lvlText w:val="o"/>
      <w:lvlJc w:val="left"/>
      <w:pPr>
        <w:ind w:left="7560" w:hanging="360"/>
      </w:pPr>
      <w:rPr>
        <w:rFonts w:ascii="Courier New" w:hAnsi="Courier New" w:cs="Courier New" w:hint="default"/>
      </w:rPr>
    </w:lvl>
    <w:lvl w:ilvl="8" w:tplc="040C0005">
      <w:start w:val="1"/>
      <w:numFmt w:val="bullet"/>
      <w:lvlText w:val=""/>
      <w:lvlJc w:val="left"/>
      <w:pPr>
        <w:ind w:left="8280" w:hanging="360"/>
      </w:pPr>
      <w:rPr>
        <w:rFonts w:ascii="Wingdings" w:hAnsi="Wingdings" w:hint="default"/>
      </w:rPr>
    </w:lvl>
  </w:abstractNum>
  <w:abstractNum w:abstractNumId="3" w15:restartNumberingAfterBreak="0">
    <w:nsid w:val="1264449C"/>
    <w:multiLevelType w:val="hybridMultilevel"/>
    <w:tmpl w:val="B17455EA"/>
    <w:lvl w:ilvl="0" w:tplc="040C0015">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224036DA"/>
    <w:multiLevelType w:val="hybridMultilevel"/>
    <w:tmpl w:val="F390826C"/>
    <w:lvl w:ilvl="0" w:tplc="E6B2EA2A">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2C3348FD"/>
    <w:multiLevelType w:val="hybridMultilevel"/>
    <w:tmpl w:val="E66E9ED6"/>
    <w:lvl w:ilvl="0" w:tplc="FEDAACE6">
      <w:start w:val="1"/>
      <w:numFmt w:val="bullet"/>
      <w:pStyle w:val="COEHI"/>
      <w:lvlText w:val="–"/>
      <w:lvlJc w:val="left"/>
      <w:pPr>
        <w:tabs>
          <w:tab w:val="num" w:pos="960"/>
        </w:tabs>
        <w:ind w:left="960" w:hanging="480"/>
      </w:pPr>
      <w:rPr>
        <w:rFonts w:ascii="Times New Roman" w:hAnsi="Times New Roman" w:cs="Times New Roman" w:hint="default"/>
        <w:lang w:val="fr-FR"/>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9884890"/>
    <w:multiLevelType w:val="hybridMultilevel"/>
    <w:tmpl w:val="041015EA"/>
    <w:lvl w:ilvl="0" w:tplc="89FAE662">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4"/>
  </w:num>
  <w:num w:numId="4">
    <w:abstractNumId w:val="2"/>
  </w:num>
  <w:num w:numId="5">
    <w:abstractNumId w:val="6"/>
  </w:num>
  <w:num w:numId="6">
    <w:abstractNumId w:val="3"/>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27E7"/>
    <w:rsid w:val="0002205E"/>
    <w:rsid w:val="00032B5D"/>
    <w:rsid w:val="00057AA5"/>
    <w:rsid w:val="00062CBC"/>
    <w:rsid w:val="00064AF2"/>
    <w:rsid w:val="00084C0B"/>
    <w:rsid w:val="00085157"/>
    <w:rsid w:val="00095F4E"/>
    <w:rsid w:val="000A0236"/>
    <w:rsid w:val="000B223F"/>
    <w:rsid w:val="000B4984"/>
    <w:rsid w:val="000E51C1"/>
    <w:rsid w:val="0011349E"/>
    <w:rsid w:val="00123EAE"/>
    <w:rsid w:val="0012499E"/>
    <w:rsid w:val="001257E8"/>
    <w:rsid w:val="00152FC1"/>
    <w:rsid w:val="00157DFE"/>
    <w:rsid w:val="00167680"/>
    <w:rsid w:val="001708DF"/>
    <w:rsid w:val="00172847"/>
    <w:rsid w:val="00194CC7"/>
    <w:rsid w:val="001A0B36"/>
    <w:rsid w:val="001C77D8"/>
    <w:rsid w:val="001D0AE0"/>
    <w:rsid w:val="002027E7"/>
    <w:rsid w:val="0021059A"/>
    <w:rsid w:val="00252F46"/>
    <w:rsid w:val="00254902"/>
    <w:rsid w:val="00263456"/>
    <w:rsid w:val="002665BC"/>
    <w:rsid w:val="00267E73"/>
    <w:rsid w:val="00282225"/>
    <w:rsid w:val="002864ED"/>
    <w:rsid w:val="00287289"/>
    <w:rsid w:val="002911B3"/>
    <w:rsid w:val="002B2FF2"/>
    <w:rsid w:val="002C68B0"/>
    <w:rsid w:val="002D3720"/>
    <w:rsid w:val="003152F6"/>
    <w:rsid w:val="00351BFE"/>
    <w:rsid w:val="003572C2"/>
    <w:rsid w:val="0036132D"/>
    <w:rsid w:val="0036606F"/>
    <w:rsid w:val="00372B8F"/>
    <w:rsid w:val="00372F92"/>
    <w:rsid w:val="003A5BC3"/>
    <w:rsid w:val="003F0C2C"/>
    <w:rsid w:val="004012A1"/>
    <w:rsid w:val="004013FD"/>
    <w:rsid w:val="00411F51"/>
    <w:rsid w:val="00424436"/>
    <w:rsid w:val="00434E92"/>
    <w:rsid w:val="00443197"/>
    <w:rsid w:val="00464735"/>
    <w:rsid w:val="00491D94"/>
    <w:rsid w:val="00496B58"/>
    <w:rsid w:val="004A628B"/>
    <w:rsid w:val="004B4189"/>
    <w:rsid w:val="004D4A7E"/>
    <w:rsid w:val="004E1ACA"/>
    <w:rsid w:val="004E3023"/>
    <w:rsid w:val="004E72B6"/>
    <w:rsid w:val="00530EC5"/>
    <w:rsid w:val="0054551A"/>
    <w:rsid w:val="0056639A"/>
    <w:rsid w:val="0057123C"/>
    <w:rsid w:val="005728A3"/>
    <w:rsid w:val="005813CD"/>
    <w:rsid w:val="005837EC"/>
    <w:rsid w:val="00597295"/>
    <w:rsid w:val="005B2725"/>
    <w:rsid w:val="005B37E9"/>
    <w:rsid w:val="005D4AD7"/>
    <w:rsid w:val="005D7294"/>
    <w:rsid w:val="005E17CB"/>
    <w:rsid w:val="005E1A73"/>
    <w:rsid w:val="00600E03"/>
    <w:rsid w:val="00602398"/>
    <w:rsid w:val="00636AF8"/>
    <w:rsid w:val="00647D6B"/>
    <w:rsid w:val="006502C5"/>
    <w:rsid w:val="0065310F"/>
    <w:rsid w:val="00680789"/>
    <w:rsid w:val="00683C6A"/>
    <w:rsid w:val="006952AF"/>
    <w:rsid w:val="006B6601"/>
    <w:rsid w:val="006C5AF1"/>
    <w:rsid w:val="006C758C"/>
    <w:rsid w:val="006D3771"/>
    <w:rsid w:val="006D695E"/>
    <w:rsid w:val="00702CE9"/>
    <w:rsid w:val="007323D4"/>
    <w:rsid w:val="00734D8B"/>
    <w:rsid w:val="00742FA8"/>
    <w:rsid w:val="00744D22"/>
    <w:rsid w:val="00756962"/>
    <w:rsid w:val="0076072F"/>
    <w:rsid w:val="007959C1"/>
    <w:rsid w:val="007A270E"/>
    <w:rsid w:val="007B3B82"/>
    <w:rsid w:val="007D198D"/>
    <w:rsid w:val="007D262D"/>
    <w:rsid w:val="007E2BE3"/>
    <w:rsid w:val="008131ED"/>
    <w:rsid w:val="00833496"/>
    <w:rsid w:val="00840C74"/>
    <w:rsid w:val="00857FF1"/>
    <w:rsid w:val="008617BA"/>
    <w:rsid w:val="00861CFB"/>
    <w:rsid w:val="00887319"/>
    <w:rsid w:val="00893779"/>
    <w:rsid w:val="008C38E9"/>
    <w:rsid w:val="008C605D"/>
    <w:rsid w:val="008D124A"/>
    <w:rsid w:val="008D5A29"/>
    <w:rsid w:val="008E1947"/>
    <w:rsid w:val="00906927"/>
    <w:rsid w:val="00906B87"/>
    <w:rsid w:val="009522DA"/>
    <w:rsid w:val="00976663"/>
    <w:rsid w:val="009841C3"/>
    <w:rsid w:val="009850FB"/>
    <w:rsid w:val="009854E0"/>
    <w:rsid w:val="00990630"/>
    <w:rsid w:val="009B0401"/>
    <w:rsid w:val="009B7531"/>
    <w:rsid w:val="009C37BA"/>
    <w:rsid w:val="009C537B"/>
    <w:rsid w:val="009D5FD8"/>
    <w:rsid w:val="009D68A7"/>
    <w:rsid w:val="009E4C05"/>
    <w:rsid w:val="00A0524A"/>
    <w:rsid w:val="00A52988"/>
    <w:rsid w:val="00A54D19"/>
    <w:rsid w:val="00A70E18"/>
    <w:rsid w:val="00A7220C"/>
    <w:rsid w:val="00A82B5B"/>
    <w:rsid w:val="00AA1BBD"/>
    <w:rsid w:val="00AA2156"/>
    <w:rsid w:val="00AA476A"/>
    <w:rsid w:val="00AB195E"/>
    <w:rsid w:val="00AC541D"/>
    <w:rsid w:val="00AD3544"/>
    <w:rsid w:val="00AD5BD0"/>
    <w:rsid w:val="00AF5605"/>
    <w:rsid w:val="00B22E3E"/>
    <w:rsid w:val="00B2424D"/>
    <w:rsid w:val="00B35012"/>
    <w:rsid w:val="00B36582"/>
    <w:rsid w:val="00B52587"/>
    <w:rsid w:val="00B807B6"/>
    <w:rsid w:val="00BD211A"/>
    <w:rsid w:val="00BD26EA"/>
    <w:rsid w:val="00BE1EE0"/>
    <w:rsid w:val="00BE2ADB"/>
    <w:rsid w:val="00BF5595"/>
    <w:rsid w:val="00C003A4"/>
    <w:rsid w:val="00C06D56"/>
    <w:rsid w:val="00C45527"/>
    <w:rsid w:val="00C75135"/>
    <w:rsid w:val="00C848FF"/>
    <w:rsid w:val="00C86F4B"/>
    <w:rsid w:val="00CC09C0"/>
    <w:rsid w:val="00CC0E4F"/>
    <w:rsid w:val="00CC5ABF"/>
    <w:rsid w:val="00CD7F9C"/>
    <w:rsid w:val="00CF1C6F"/>
    <w:rsid w:val="00D15B02"/>
    <w:rsid w:val="00D20872"/>
    <w:rsid w:val="00D36177"/>
    <w:rsid w:val="00D37016"/>
    <w:rsid w:val="00D447C9"/>
    <w:rsid w:val="00D45CD6"/>
    <w:rsid w:val="00D96E9B"/>
    <w:rsid w:val="00DA55DC"/>
    <w:rsid w:val="00DC7320"/>
    <w:rsid w:val="00DF19D6"/>
    <w:rsid w:val="00DF7C08"/>
    <w:rsid w:val="00E13798"/>
    <w:rsid w:val="00E147EE"/>
    <w:rsid w:val="00E27691"/>
    <w:rsid w:val="00E429AF"/>
    <w:rsid w:val="00E56906"/>
    <w:rsid w:val="00E81708"/>
    <w:rsid w:val="00EA39A6"/>
    <w:rsid w:val="00ED1080"/>
    <w:rsid w:val="00ED2EDB"/>
    <w:rsid w:val="00ED7B5B"/>
    <w:rsid w:val="00F070DD"/>
    <w:rsid w:val="00F3151D"/>
    <w:rsid w:val="00F448D1"/>
    <w:rsid w:val="00F71177"/>
    <w:rsid w:val="00F7793C"/>
    <w:rsid w:val="00F847EB"/>
    <w:rsid w:val="00F91B36"/>
    <w:rsid w:val="00FA480D"/>
    <w:rsid w:val="00FC1E1D"/>
    <w:rsid w:val="00FC335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17F250"/>
  <w15:chartTrackingRefBased/>
  <w15:docId w15:val="{A8D5A84A-A267-48E5-ACD7-D8361B3471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3197"/>
  </w:style>
  <w:style w:type="paragraph" w:styleId="Heading1">
    <w:name w:val="heading 1"/>
    <w:basedOn w:val="Normal"/>
    <w:next w:val="Normal"/>
    <w:link w:val="Heading1Char"/>
    <w:uiPriority w:val="9"/>
    <w:qFormat/>
    <w:rsid w:val="007959C1"/>
    <w:pPr>
      <w:keepNext/>
      <w:keepLines/>
      <w:spacing w:before="32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7959C1"/>
    <w:pPr>
      <w:keepNext/>
      <w:keepLines/>
      <w:spacing w:before="80"/>
      <w:outlineLvl w:val="1"/>
    </w:pPr>
    <w:rPr>
      <w:rFonts w:asciiTheme="majorHAnsi" w:eastAsiaTheme="majorEastAsia" w:hAnsiTheme="majorHAnsi" w:cstheme="majorBidi"/>
      <w:color w:val="404040" w:themeColor="text1" w:themeTint="BF"/>
      <w:sz w:val="28"/>
      <w:szCs w:val="28"/>
    </w:rPr>
  </w:style>
  <w:style w:type="paragraph" w:styleId="Heading3">
    <w:name w:val="heading 3"/>
    <w:basedOn w:val="Normal"/>
    <w:next w:val="Normal"/>
    <w:link w:val="Heading3Char"/>
    <w:uiPriority w:val="9"/>
    <w:unhideWhenUsed/>
    <w:qFormat/>
    <w:rsid w:val="007959C1"/>
    <w:pPr>
      <w:keepNext/>
      <w:keepLines/>
      <w:spacing w:before="40"/>
      <w:outlineLvl w:val="2"/>
    </w:pPr>
    <w:rPr>
      <w:rFonts w:asciiTheme="majorHAnsi" w:eastAsiaTheme="majorEastAsia" w:hAnsiTheme="majorHAnsi" w:cstheme="majorBidi"/>
      <w:color w:val="44546A" w:themeColor="text2"/>
      <w:sz w:val="24"/>
      <w:szCs w:val="24"/>
    </w:rPr>
  </w:style>
  <w:style w:type="paragraph" w:styleId="Heading4">
    <w:name w:val="heading 4"/>
    <w:basedOn w:val="Normal"/>
    <w:next w:val="Normal"/>
    <w:link w:val="Heading4Char"/>
    <w:uiPriority w:val="9"/>
    <w:semiHidden/>
    <w:unhideWhenUsed/>
    <w:qFormat/>
    <w:rsid w:val="007959C1"/>
    <w:pPr>
      <w:keepNext/>
      <w:keepLines/>
      <w:spacing w:before="40"/>
      <w:outlineLvl w:val="3"/>
    </w:pPr>
    <w:rPr>
      <w:rFonts w:asciiTheme="majorHAnsi" w:eastAsiaTheme="majorEastAsia" w:hAnsiTheme="majorHAnsi" w:cstheme="majorBidi"/>
      <w:sz w:val="22"/>
      <w:szCs w:val="22"/>
    </w:rPr>
  </w:style>
  <w:style w:type="paragraph" w:styleId="Heading5">
    <w:name w:val="heading 5"/>
    <w:basedOn w:val="Normal"/>
    <w:next w:val="Normal"/>
    <w:link w:val="Heading5Char"/>
    <w:uiPriority w:val="9"/>
    <w:semiHidden/>
    <w:unhideWhenUsed/>
    <w:qFormat/>
    <w:rsid w:val="007959C1"/>
    <w:pPr>
      <w:keepNext/>
      <w:keepLines/>
      <w:spacing w:before="40"/>
      <w:outlineLvl w:val="4"/>
    </w:pPr>
    <w:rPr>
      <w:rFonts w:asciiTheme="majorHAnsi" w:eastAsiaTheme="majorEastAsia" w:hAnsiTheme="majorHAnsi" w:cstheme="majorBidi"/>
      <w:color w:val="44546A" w:themeColor="text2"/>
      <w:sz w:val="22"/>
      <w:szCs w:val="22"/>
    </w:rPr>
  </w:style>
  <w:style w:type="paragraph" w:styleId="Heading6">
    <w:name w:val="heading 6"/>
    <w:basedOn w:val="Normal"/>
    <w:next w:val="Normal"/>
    <w:link w:val="Heading6Char"/>
    <w:uiPriority w:val="9"/>
    <w:semiHidden/>
    <w:unhideWhenUsed/>
    <w:qFormat/>
    <w:rsid w:val="007959C1"/>
    <w:pPr>
      <w:keepNext/>
      <w:keepLines/>
      <w:spacing w:before="40"/>
      <w:outlineLvl w:val="5"/>
    </w:pPr>
    <w:rPr>
      <w:rFonts w:asciiTheme="majorHAnsi" w:eastAsiaTheme="majorEastAsia" w:hAnsiTheme="majorHAnsi" w:cstheme="majorBidi"/>
      <w:i/>
      <w:iCs/>
      <w:color w:val="44546A" w:themeColor="text2"/>
      <w:sz w:val="21"/>
      <w:szCs w:val="21"/>
    </w:rPr>
  </w:style>
  <w:style w:type="paragraph" w:styleId="Heading7">
    <w:name w:val="heading 7"/>
    <w:basedOn w:val="Normal"/>
    <w:next w:val="Normal"/>
    <w:link w:val="Heading7Char"/>
    <w:uiPriority w:val="9"/>
    <w:semiHidden/>
    <w:unhideWhenUsed/>
    <w:qFormat/>
    <w:rsid w:val="007959C1"/>
    <w:pPr>
      <w:keepNext/>
      <w:keepLines/>
      <w:spacing w:before="40"/>
      <w:outlineLvl w:val="6"/>
    </w:pPr>
    <w:rPr>
      <w:rFonts w:asciiTheme="majorHAnsi" w:eastAsiaTheme="majorEastAsia" w:hAnsiTheme="majorHAnsi" w:cstheme="majorBidi"/>
      <w:i/>
      <w:iCs/>
      <w:color w:val="1F3864" w:themeColor="accent1" w:themeShade="80"/>
      <w:sz w:val="21"/>
      <w:szCs w:val="21"/>
    </w:rPr>
  </w:style>
  <w:style w:type="paragraph" w:styleId="Heading8">
    <w:name w:val="heading 8"/>
    <w:basedOn w:val="Normal"/>
    <w:next w:val="Normal"/>
    <w:link w:val="Heading8Char"/>
    <w:uiPriority w:val="9"/>
    <w:semiHidden/>
    <w:unhideWhenUsed/>
    <w:qFormat/>
    <w:rsid w:val="007959C1"/>
    <w:pPr>
      <w:keepNext/>
      <w:keepLines/>
      <w:spacing w:before="40"/>
      <w:outlineLvl w:val="7"/>
    </w:pPr>
    <w:rPr>
      <w:rFonts w:asciiTheme="majorHAnsi" w:eastAsiaTheme="majorEastAsia" w:hAnsiTheme="majorHAnsi" w:cstheme="majorBidi"/>
      <w:b/>
      <w:bCs/>
      <w:color w:val="44546A" w:themeColor="text2"/>
    </w:rPr>
  </w:style>
  <w:style w:type="paragraph" w:styleId="Heading9">
    <w:name w:val="heading 9"/>
    <w:basedOn w:val="Normal"/>
    <w:next w:val="Normal"/>
    <w:link w:val="Heading9Char"/>
    <w:uiPriority w:val="9"/>
    <w:semiHidden/>
    <w:unhideWhenUsed/>
    <w:qFormat/>
    <w:rsid w:val="007959C1"/>
    <w:pPr>
      <w:keepNext/>
      <w:keepLines/>
      <w:spacing w:before="40"/>
      <w:outlineLvl w:val="8"/>
    </w:pPr>
    <w:rPr>
      <w:rFonts w:asciiTheme="majorHAnsi" w:eastAsiaTheme="majorEastAsia" w:hAnsiTheme="majorHAnsi" w:cstheme="majorBidi"/>
      <w:b/>
      <w:bCs/>
      <w:i/>
      <w:iCs/>
      <w:color w:val="44546A" w:themeColor="text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455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680789"/>
  </w:style>
  <w:style w:type="character" w:customStyle="1" w:styleId="Heading1Char">
    <w:name w:val="Heading 1 Char"/>
    <w:basedOn w:val="DefaultParagraphFont"/>
    <w:link w:val="Heading1"/>
    <w:uiPriority w:val="9"/>
    <w:rsid w:val="007959C1"/>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7959C1"/>
    <w:rPr>
      <w:rFonts w:asciiTheme="majorHAnsi" w:eastAsiaTheme="majorEastAsia" w:hAnsiTheme="majorHAnsi" w:cstheme="majorBidi"/>
      <w:color w:val="404040" w:themeColor="text1" w:themeTint="BF"/>
      <w:sz w:val="28"/>
      <w:szCs w:val="28"/>
    </w:rPr>
  </w:style>
  <w:style w:type="character" w:customStyle="1" w:styleId="Heading3Char">
    <w:name w:val="Heading 3 Char"/>
    <w:basedOn w:val="DefaultParagraphFont"/>
    <w:link w:val="Heading3"/>
    <w:uiPriority w:val="9"/>
    <w:rsid w:val="007959C1"/>
    <w:rPr>
      <w:rFonts w:asciiTheme="majorHAnsi" w:eastAsiaTheme="majorEastAsia" w:hAnsiTheme="majorHAnsi" w:cstheme="majorBidi"/>
      <w:color w:val="44546A" w:themeColor="text2"/>
      <w:sz w:val="24"/>
      <w:szCs w:val="24"/>
    </w:rPr>
  </w:style>
  <w:style w:type="character" w:customStyle="1" w:styleId="Heading4Char">
    <w:name w:val="Heading 4 Char"/>
    <w:basedOn w:val="DefaultParagraphFont"/>
    <w:link w:val="Heading4"/>
    <w:uiPriority w:val="9"/>
    <w:semiHidden/>
    <w:rsid w:val="007959C1"/>
    <w:rPr>
      <w:rFonts w:asciiTheme="majorHAnsi" w:eastAsiaTheme="majorEastAsia" w:hAnsiTheme="majorHAnsi" w:cstheme="majorBidi"/>
      <w:sz w:val="22"/>
      <w:szCs w:val="22"/>
    </w:rPr>
  </w:style>
  <w:style w:type="character" w:customStyle="1" w:styleId="Heading5Char">
    <w:name w:val="Heading 5 Char"/>
    <w:basedOn w:val="DefaultParagraphFont"/>
    <w:link w:val="Heading5"/>
    <w:uiPriority w:val="9"/>
    <w:semiHidden/>
    <w:rsid w:val="007959C1"/>
    <w:rPr>
      <w:rFonts w:asciiTheme="majorHAnsi" w:eastAsiaTheme="majorEastAsia" w:hAnsiTheme="majorHAnsi" w:cstheme="majorBidi"/>
      <w:color w:val="44546A" w:themeColor="text2"/>
      <w:sz w:val="22"/>
      <w:szCs w:val="22"/>
    </w:rPr>
  </w:style>
  <w:style w:type="character" w:customStyle="1" w:styleId="Heading6Char">
    <w:name w:val="Heading 6 Char"/>
    <w:basedOn w:val="DefaultParagraphFont"/>
    <w:link w:val="Heading6"/>
    <w:uiPriority w:val="9"/>
    <w:semiHidden/>
    <w:rsid w:val="007959C1"/>
    <w:rPr>
      <w:rFonts w:asciiTheme="majorHAnsi" w:eastAsiaTheme="majorEastAsia" w:hAnsiTheme="majorHAnsi" w:cstheme="majorBidi"/>
      <w:i/>
      <w:iCs/>
      <w:color w:val="44546A" w:themeColor="text2"/>
      <w:sz w:val="21"/>
      <w:szCs w:val="21"/>
    </w:rPr>
  </w:style>
  <w:style w:type="character" w:customStyle="1" w:styleId="Heading7Char">
    <w:name w:val="Heading 7 Char"/>
    <w:basedOn w:val="DefaultParagraphFont"/>
    <w:link w:val="Heading7"/>
    <w:uiPriority w:val="9"/>
    <w:semiHidden/>
    <w:rsid w:val="007959C1"/>
    <w:rPr>
      <w:rFonts w:asciiTheme="majorHAnsi" w:eastAsiaTheme="majorEastAsia" w:hAnsiTheme="majorHAnsi" w:cstheme="majorBidi"/>
      <w:i/>
      <w:iCs/>
      <w:color w:val="1F3864" w:themeColor="accent1" w:themeShade="80"/>
      <w:sz w:val="21"/>
      <w:szCs w:val="21"/>
    </w:rPr>
  </w:style>
  <w:style w:type="character" w:customStyle="1" w:styleId="Heading8Char">
    <w:name w:val="Heading 8 Char"/>
    <w:basedOn w:val="DefaultParagraphFont"/>
    <w:link w:val="Heading8"/>
    <w:uiPriority w:val="9"/>
    <w:semiHidden/>
    <w:rsid w:val="007959C1"/>
    <w:rPr>
      <w:rFonts w:asciiTheme="majorHAnsi" w:eastAsiaTheme="majorEastAsia" w:hAnsiTheme="majorHAnsi" w:cstheme="majorBidi"/>
      <w:b/>
      <w:bCs/>
      <w:color w:val="44546A" w:themeColor="text2"/>
    </w:rPr>
  </w:style>
  <w:style w:type="character" w:customStyle="1" w:styleId="Heading9Char">
    <w:name w:val="Heading 9 Char"/>
    <w:basedOn w:val="DefaultParagraphFont"/>
    <w:link w:val="Heading9"/>
    <w:uiPriority w:val="9"/>
    <w:semiHidden/>
    <w:rsid w:val="007959C1"/>
    <w:rPr>
      <w:rFonts w:asciiTheme="majorHAnsi" w:eastAsiaTheme="majorEastAsia" w:hAnsiTheme="majorHAnsi" w:cstheme="majorBidi"/>
      <w:b/>
      <w:bCs/>
      <w:i/>
      <w:iCs/>
      <w:color w:val="44546A" w:themeColor="text2"/>
    </w:rPr>
  </w:style>
  <w:style w:type="paragraph" w:styleId="Caption">
    <w:name w:val="caption"/>
    <w:basedOn w:val="Normal"/>
    <w:next w:val="Normal"/>
    <w:uiPriority w:val="35"/>
    <w:semiHidden/>
    <w:unhideWhenUsed/>
    <w:qFormat/>
    <w:rsid w:val="007959C1"/>
    <w:rPr>
      <w:b/>
      <w:bCs/>
      <w:smallCaps/>
      <w:color w:val="595959" w:themeColor="text1" w:themeTint="A6"/>
      <w:spacing w:val="6"/>
    </w:rPr>
  </w:style>
  <w:style w:type="paragraph" w:styleId="Title">
    <w:name w:val="Title"/>
    <w:basedOn w:val="Normal"/>
    <w:next w:val="Normal"/>
    <w:link w:val="TitleChar"/>
    <w:uiPriority w:val="10"/>
    <w:qFormat/>
    <w:rsid w:val="007959C1"/>
    <w:pPr>
      <w:contextualSpacing/>
    </w:pPr>
    <w:rPr>
      <w:rFonts w:asciiTheme="majorHAnsi" w:eastAsiaTheme="majorEastAsia" w:hAnsiTheme="majorHAnsi" w:cstheme="majorBidi"/>
      <w:color w:val="4472C4" w:themeColor="accent1"/>
      <w:spacing w:val="-10"/>
      <w:sz w:val="56"/>
      <w:szCs w:val="56"/>
    </w:rPr>
  </w:style>
  <w:style w:type="character" w:customStyle="1" w:styleId="TitleChar">
    <w:name w:val="Title Char"/>
    <w:basedOn w:val="DefaultParagraphFont"/>
    <w:link w:val="Title"/>
    <w:uiPriority w:val="10"/>
    <w:rsid w:val="007959C1"/>
    <w:rPr>
      <w:rFonts w:asciiTheme="majorHAnsi" w:eastAsiaTheme="majorEastAsia" w:hAnsiTheme="majorHAnsi" w:cstheme="majorBidi"/>
      <w:color w:val="4472C4" w:themeColor="accent1"/>
      <w:spacing w:val="-10"/>
      <w:sz w:val="56"/>
      <w:szCs w:val="56"/>
    </w:rPr>
  </w:style>
  <w:style w:type="paragraph" w:styleId="Subtitle">
    <w:name w:val="Subtitle"/>
    <w:basedOn w:val="Normal"/>
    <w:next w:val="Normal"/>
    <w:link w:val="SubtitleChar"/>
    <w:uiPriority w:val="11"/>
    <w:qFormat/>
    <w:rsid w:val="007959C1"/>
    <w:pPr>
      <w:numPr>
        <w:ilvl w:val="1"/>
      </w:numP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11"/>
    <w:rsid w:val="007959C1"/>
    <w:rPr>
      <w:rFonts w:asciiTheme="majorHAnsi" w:eastAsiaTheme="majorEastAsia" w:hAnsiTheme="majorHAnsi" w:cstheme="majorBidi"/>
      <w:sz w:val="24"/>
      <w:szCs w:val="24"/>
    </w:rPr>
  </w:style>
  <w:style w:type="character" w:styleId="Strong">
    <w:name w:val="Strong"/>
    <w:basedOn w:val="DefaultParagraphFont"/>
    <w:uiPriority w:val="22"/>
    <w:qFormat/>
    <w:rsid w:val="007959C1"/>
    <w:rPr>
      <w:b/>
      <w:bCs/>
    </w:rPr>
  </w:style>
  <w:style w:type="character" w:styleId="Emphasis">
    <w:name w:val="Emphasis"/>
    <w:basedOn w:val="DefaultParagraphFont"/>
    <w:uiPriority w:val="20"/>
    <w:qFormat/>
    <w:rsid w:val="007959C1"/>
    <w:rPr>
      <w:i/>
      <w:iCs/>
    </w:rPr>
  </w:style>
  <w:style w:type="paragraph" w:styleId="NoSpacing">
    <w:name w:val="No Spacing"/>
    <w:uiPriority w:val="1"/>
    <w:qFormat/>
    <w:rsid w:val="007959C1"/>
  </w:style>
  <w:style w:type="paragraph" w:styleId="Quote">
    <w:name w:val="Quote"/>
    <w:basedOn w:val="Normal"/>
    <w:next w:val="Normal"/>
    <w:link w:val="QuoteChar"/>
    <w:uiPriority w:val="29"/>
    <w:qFormat/>
    <w:rsid w:val="007959C1"/>
    <w:pPr>
      <w:spacing w:before="160"/>
      <w:ind w:left="720" w:right="720"/>
    </w:pPr>
    <w:rPr>
      <w:i/>
      <w:iCs/>
      <w:color w:val="404040" w:themeColor="text1" w:themeTint="BF"/>
    </w:rPr>
  </w:style>
  <w:style w:type="character" w:customStyle="1" w:styleId="QuoteChar">
    <w:name w:val="Quote Char"/>
    <w:basedOn w:val="DefaultParagraphFont"/>
    <w:link w:val="Quote"/>
    <w:uiPriority w:val="29"/>
    <w:rsid w:val="007959C1"/>
    <w:rPr>
      <w:i/>
      <w:iCs/>
      <w:color w:val="404040" w:themeColor="text1" w:themeTint="BF"/>
    </w:rPr>
  </w:style>
  <w:style w:type="paragraph" w:styleId="IntenseQuote">
    <w:name w:val="Intense Quote"/>
    <w:basedOn w:val="Normal"/>
    <w:next w:val="Normal"/>
    <w:link w:val="IntenseQuoteChar"/>
    <w:uiPriority w:val="30"/>
    <w:qFormat/>
    <w:rsid w:val="007959C1"/>
    <w:pPr>
      <w:pBdr>
        <w:left w:val="single" w:sz="18" w:space="12" w:color="4472C4" w:themeColor="accent1"/>
      </w:pBdr>
      <w:spacing w:before="100" w:beforeAutospacing="1" w:line="300" w:lineRule="auto"/>
      <w:ind w:left="1224" w:right="1224"/>
    </w:pPr>
    <w:rPr>
      <w:rFonts w:asciiTheme="majorHAnsi" w:eastAsiaTheme="majorEastAsia" w:hAnsiTheme="majorHAnsi" w:cstheme="majorBidi"/>
      <w:color w:val="4472C4" w:themeColor="accent1"/>
      <w:sz w:val="28"/>
      <w:szCs w:val="28"/>
    </w:rPr>
  </w:style>
  <w:style w:type="character" w:customStyle="1" w:styleId="IntenseQuoteChar">
    <w:name w:val="Intense Quote Char"/>
    <w:basedOn w:val="DefaultParagraphFont"/>
    <w:link w:val="IntenseQuote"/>
    <w:uiPriority w:val="30"/>
    <w:rsid w:val="007959C1"/>
    <w:rPr>
      <w:rFonts w:asciiTheme="majorHAnsi" w:eastAsiaTheme="majorEastAsia" w:hAnsiTheme="majorHAnsi" w:cstheme="majorBidi"/>
      <w:color w:val="4472C4" w:themeColor="accent1"/>
      <w:sz w:val="28"/>
      <w:szCs w:val="28"/>
    </w:rPr>
  </w:style>
  <w:style w:type="character" w:styleId="SubtleEmphasis">
    <w:name w:val="Subtle Emphasis"/>
    <w:basedOn w:val="DefaultParagraphFont"/>
    <w:uiPriority w:val="19"/>
    <w:qFormat/>
    <w:rsid w:val="007959C1"/>
    <w:rPr>
      <w:i/>
      <w:iCs/>
      <w:color w:val="404040" w:themeColor="text1" w:themeTint="BF"/>
    </w:rPr>
  </w:style>
  <w:style w:type="character" w:styleId="IntenseEmphasis">
    <w:name w:val="Intense Emphasis"/>
    <w:basedOn w:val="DefaultParagraphFont"/>
    <w:uiPriority w:val="21"/>
    <w:qFormat/>
    <w:rsid w:val="007959C1"/>
    <w:rPr>
      <w:b/>
      <w:bCs/>
      <w:i/>
      <w:iCs/>
    </w:rPr>
  </w:style>
  <w:style w:type="character" w:styleId="SubtleReference">
    <w:name w:val="Subtle Reference"/>
    <w:basedOn w:val="DefaultParagraphFont"/>
    <w:uiPriority w:val="31"/>
    <w:qFormat/>
    <w:rsid w:val="007959C1"/>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7959C1"/>
    <w:rPr>
      <w:b/>
      <w:bCs/>
      <w:smallCaps/>
      <w:spacing w:val="5"/>
      <w:u w:val="single"/>
    </w:rPr>
  </w:style>
  <w:style w:type="character" w:styleId="BookTitle">
    <w:name w:val="Book Title"/>
    <w:basedOn w:val="DefaultParagraphFont"/>
    <w:uiPriority w:val="33"/>
    <w:qFormat/>
    <w:rsid w:val="007959C1"/>
    <w:rPr>
      <w:b/>
      <w:bCs/>
      <w:smallCaps/>
    </w:rPr>
  </w:style>
  <w:style w:type="paragraph" w:styleId="TOCHeading">
    <w:name w:val="TOC Heading"/>
    <w:basedOn w:val="Heading1"/>
    <w:next w:val="Normal"/>
    <w:uiPriority w:val="39"/>
    <w:unhideWhenUsed/>
    <w:qFormat/>
    <w:rsid w:val="007959C1"/>
    <w:pPr>
      <w:outlineLvl w:val="9"/>
    </w:pPr>
  </w:style>
  <w:style w:type="paragraph" w:styleId="ListParagraph">
    <w:name w:val="List Paragraph"/>
    <w:basedOn w:val="Normal"/>
    <w:link w:val="ListParagraphChar"/>
    <w:uiPriority w:val="34"/>
    <w:qFormat/>
    <w:rsid w:val="00742FA8"/>
    <w:pPr>
      <w:ind w:left="720"/>
      <w:contextualSpacing/>
    </w:pPr>
  </w:style>
  <w:style w:type="character" w:styleId="Hyperlink">
    <w:name w:val="Hyperlink"/>
    <w:uiPriority w:val="99"/>
    <w:unhideWhenUsed/>
    <w:rsid w:val="001A0B36"/>
    <w:rPr>
      <w:color w:val="F49100"/>
      <w:u w:val="single"/>
    </w:rPr>
  </w:style>
  <w:style w:type="paragraph" w:styleId="NormalWeb">
    <w:name w:val="Normal (Web)"/>
    <w:basedOn w:val="Normal"/>
    <w:uiPriority w:val="99"/>
    <w:unhideWhenUsed/>
    <w:rsid w:val="001A0B36"/>
    <w:pPr>
      <w:spacing w:before="100" w:beforeAutospacing="1" w:after="100" w:afterAutospacing="1"/>
    </w:pPr>
    <w:rPr>
      <w:rFonts w:ascii="Times New Roman" w:eastAsia="Times New Roman" w:hAnsi="Times New Roman" w:cs="Times New Roman"/>
      <w:i/>
      <w:iCs/>
      <w:sz w:val="24"/>
      <w:szCs w:val="24"/>
      <w:lang w:eastAsia="fr-FR"/>
    </w:rPr>
  </w:style>
  <w:style w:type="character" w:customStyle="1" w:styleId="ListParagraphChar">
    <w:name w:val="List Paragraph Char"/>
    <w:link w:val="ListParagraph"/>
    <w:uiPriority w:val="34"/>
    <w:locked/>
    <w:rsid w:val="001A0B36"/>
  </w:style>
  <w:style w:type="paragraph" w:styleId="TOC1">
    <w:name w:val="toc 1"/>
    <w:basedOn w:val="Normal"/>
    <w:next w:val="Normal"/>
    <w:autoRedefine/>
    <w:uiPriority w:val="39"/>
    <w:unhideWhenUsed/>
    <w:rsid w:val="006D3771"/>
    <w:pPr>
      <w:spacing w:after="100"/>
    </w:pPr>
  </w:style>
  <w:style w:type="paragraph" w:styleId="TOC2">
    <w:name w:val="toc 2"/>
    <w:basedOn w:val="Normal"/>
    <w:next w:val="Normal"/>
    <w:autoRedefine/>
    <w:uiPriority w:val="39"/>
    <w:unhideWhenUsed/>
    <w:rsid w:val="006D3771"/>
    <w:pPr>
      <w:spacing w:after="100"/>
      <w:ind w:left="200"/>
    </w:pPr>
  </w:style>
  <w:style w:type="paragraph" w:customStyle="1" w:styleId="Default">
    <w:name w:val="Default"/>
    <w:uiPriority w:val="99"/>
    <w:rsid w:val="00857FF1"/>
    <w:pPr>
      <w:autoSpaceDE w:val="0"/>
      <w:autoSpaceDN w:val="0"/>
      <w:adjustRightInd w:val="0"/>
    </w:pPr>
    <w:rPr>
      <w:rFonts w:ascii="Calibri" w:eastAsiaTheme="minorHAnsi" w:hAnsi="Calibri" w:cs="Calibri"/>
      <w:color w:val="000000"/>
      <w:sz w:val="24"/>
      <w:szCs w:val="24"/>
    </w:rPr>
  </w:style>
  <w:style w:type="paragraph" w:styleId="FootnoteText">
    <w:name w:val="footnote text"/>
    <w:basedOn w:val="Normal"/>
    <w:link w:val="FootnoteTextChar"/>
    <w:uiPriority w:val="99"/>
    <w:semiHidden/>
    <w:unhideWhenUsed/>
    <w:rsid w:val="00857FF1"/>
    <w:rPr>
      <w:rFonts w:eastAsiaTheme="minorHAnsi"/>
    </w:rPr>
  </w:style>
  <w:style w:type="character" w:customStyle="1" w:styleId="FootnoteTextChar">
    <w:name w:val="Footnote Text Char"/>
    <w:basedOn w:val="DefaultParagraphFont"/>
    <w:link w:val="FootnoteText"/>
    <w:uiPriority w:val="99"/>
    <w:semiHidden/>
    <w:rsid w:val="00857FF1"/>
    <w:rPr>
      <w:rFonts w:eastAsiaTheme="minorHAnsi"/>
    </w:rPr>
  </w:style>
  <w:style w:type="character" w:styleId="FootnoteReference">
    <w:name w:val="footnote reference"/>
    <w:basedOn w:val="DefaultParagraphFont"/>
    <w:uiPriority w:val="99"/>
    <w:semiHidden/>
    <w:unhideWhenUsed/>
    <w:rsid w:val="00857FF1"/>
    <w:rPr>
      <w:vertAlign w:val="superscript"/>
    </w:rPr>
  </w:style>
  <w:style w:type="paragraph" w:styleId="TOC3">
    <w:name w:val="toc 3"/>
    <w:basedOn w:val="Normal"/>
    <w:next w:val="Normal"/>
    <w:autoRedefine/>
    <w:uiPriority w:val="39"/>
    <w:unhideWhenUsed/>
    <w:rsid w:val="004A628B"/>
    <w:pPr>
      <w:spacing w:after="100"/>
      <w:ind w:left="400"/>
    </w:pPr>
  </w:style>
  <w:style w:type="paragraph" w:styleId="Header">
    <w:name w:val="header"/>
    <w:basedOn w:val="Normal"/>
    <w:link w:val="HeaderChar"/>
    <w:uiPriority w:val="99"/>
    <w:unhideWhenUsed/>
    <w:rsid w:val="0057123C"/>
    <w:pPr>
      <w:tabs>
        <w:tab w:val="center" w:pos="4513"/>
        <w:tab w:val="right" w:pos="9026"/>
      </w:tabs>
    </w:pPr>
  </w:style>
  <w:style w:type="character" w:customStyle="1" w:styleId="HeaderChar">
    <w:name w:val="Header Char"/>
    <w:basedOn w:val="DefaultParagraphFont"/>
    <w:link w:val="Header"/>
    <w:uiPriority w:val="99"/>
    <w:rsid w:val="0057123C"/>
  </w:style>
  <w:style w:type="paragraph" w:styleId="Footer">
    <w:name w:val="footer"/>
    <w:basedOn w:val="Normal"/>
    <w:link w:val="FooterChar"/>
    <w:uiPriority w:val="99"/>
    <w:unhideWhenUsed/>
    <w:rsid w:val="0057123C"/>
    <w:pPr>
      <w:tabs>
        <w:tab w:val="center" w:pos="4513"/>
        <w:tab w:val="right" w:pos="9026"/>
      </w:tabs>
    </w:pPr>
  </w:style>
  <w:style w:type="character" w:customStyle="1" w:styleId="FooterChar">
    <w:name w:val="Footer Char"/>
    <w:basedOn w:val="DefaultParagraphFont"/>
    <w:link w:val="Footer"/>
    <w:uiPriority w:val="99"/>
    <w:rsid w:val="0057123C"/>
  </w:style>
  <w:style w:type="character" w:styleId="UnresolvedMention">
    <w:name w:val="Unresolved Mention"/>
    <w:basedOn w:val="DefaultParagraphFont"/>
    <w:uiPriority w:val="99"/>
    <w:semiHidden/>
    <w:unhideWhenUsed/>
    <w:rsid w:val="00172847"/>
    <w:rPr>
      <w:color w:val="605E5C"/>
      <w:shd w:val="clear" w:color="auto" w:fill="E1DFDD"/>
    </w:rPr>
  </w:style>
  <w:style w:type="character" w:styleId="FollowedHyperlink">
    <w:name w:val="FollowedHyperlink"/>
    <w:basedOn w:val="DefaultParagraphFont"/>
    <w:uiPriority w:val="99"/>
    <w:semiHidden/>
    <w:unhideWhenUsed/>
    <w:rsid w:val="00CF1C6F"/>
    <w:rPr>
      <w:color w:val="954F72" w:themeColor="followedHyperlink"/>
      <w:u w:val="single"/>
    </w:rPr>
  </w:style>
  <w:style w:type="character" w:customStyle="1" w:styleId="docref">
    <w:name w:val="docref"/>
    <w:basedOn w:val="DefaultParagraphFont"/>
    <w:rsid w:val="0036606F"/>
  </w:style>
  <w:style w:type="character" w:customStyle="1" w:styleId="gray">
    <w:name w:val="gray"/>
    <w:basedOn w:val="DefaultParagraphFont"/>
    <w:rsid w:val="0036606F"/>
  </w:style>
  <w:style w:type="character" w:customStyle="1" w:styleId="apple-converted-space">
    <w:name w:val="apple-converted-space"/>
    <w:basedOn w:val="DefaultParagraphFont"/>
    <w:rsid w:val="00E429AF"/>
  </w:style>
  <w:style w:type="paragraph" w:customStyle="1" w:styleId="COEHI">
    <w:name w:val="COE_HI"/>
    <w:basedOn w:val="Normal"/>
    <w:qFormat/>
    <w:rsid w:val="0076072F"/>
    <w:pPr>
      <w:numPr>
        <w:numId w:val="7"/>
      </w:numPr>
      <w:tabs>
        <w:tab w:val="left" w:pos="482"/>
      </w:tabs>
      <w:spacing w:line="240" w:lineRule="exact"/>
      <w:jc w:val="both"/>
    </w:pPr>
    <w:rPr>
      <w:rFonts w:ascii="Times New Roman" w:eastAsia="Times New Roman" w:hAnsi="Times New Roman" w:cs="Times New Roman"/>
      <w:color w:val="000000"/>
      <w:kern w:val="16"/>
      <w:sz w:val="21"/>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839450">
      <w:bodyDiv w:val="1"/>
      <w:marLeft w:val="0"/>
      <w:marRight w:val="0"/>
      <w:marTop w:val="0"/>
      <w:marBottom w:val="0"/>
      <w:divBdr>
        <w:top w:val="none" w:sz="0" w:space="0" w:color="auto"/>
        <w:left w:val="none" w:sz="0" w:space="0" w:color="auto"/>
        <w:bottom w:val="none" w:sz="0" w:space="0" w:color="auto"/>
        <w:right w:val="none" w:sz="0" w:space="0" w:color="auto"/>
      </w:divBdr>
    </w:div>
    <w:div w:id="124347574">
      <w:bodyDiv w:val="1"/>
      <w:marLeft w:val="0"/>
      <w:marRight w:val="0"/>
      <w:marTop w:val="0"/>
      <w:marBottom w:val="0"/>
      <w:divBdr>
        <w:top w:val="none" w:sz="0" w:space="0" w:color="auto"/>
        <w:left w:val="none" w:sz="0" w:space="0" w:color="auto"/>
        <w:bottom w:val="none" w:sz="0" w:space="0" w:color="auto"/>
        <w:right w:val="none" w:sz="0" w:space="0" w:color="auto"/>
      </w:divBdr>
    </w:div>
    <w:div w:id="523523242">
      <w:bodyDiv w:val="1"/>
      <w:marLeft w:val="0"/>
      <w:marRight w:val="0"/>
      <w:marTop w:val="0"/>
      <w:marBottom w:val="0"/>
      <w:divBdr>
        <w:top w:val="none" w:sz="0" w:space="0" w:color="auto"/>
        <w:left w:val="none" w:sz="0" w:space="0" w:color="auto"/>
        <w:bottom w:val="none" w:sz="0" w:space="0" w:color="auto"/>
        <w:right w:val="none" w:sz="0" w:space="0" w:color="auto"/>
      </w:divBdr>
    </w:div>
    <w:div w:id="618417380">
      <w:bodyDiv w:val="1"/>
      <w:marLeft w:val="0"/>
      <w:marRight w:val="0"/>
      <w:marTop w:val="0"/>
      <w:marBottom w:val="0"/>
      <w:divBdr>
        <w:top w:val="none" w:sz="0" w:space="0" w:color="auto"/>
        <w:left w:val="none" w:sz="0" w:space="0" w:color="auto"/>
        <w:bottom w:val="none" w:sz="0" w:space="0" w:color="auto"/>
        <w:right w:val="none" w:sz="0" w:space="0" w:color="auto"/>
      </w:divBdr>
    </w:div>
    <w:div w:id="633606943">
      <w:bodyDiv w:val="1"/>
      <w:marLeft w:val="0"/>
      <w:marRight w:val="0"/>
      <w:marTop w:val="0"/>
      <w:marBottom w:val="0"/>
      <w:divBdr>
        <w:top w:val="none" w:sz="0" w:space="0" w:color="auto"/>
        <w:left w:val="none" w:sz="0" w:space="0" w:color="auto"/>
        <w:bottom w:val="none" w:sz="0" w:space="0" w:color="auto"/>
        <w:right w:val="none" w:sz="0" w:space="0" w:color="auto"/>
      </w:divBdr>
    </w:div>
    <w:div w:id="683675764">
      <w:bodyDiv w:val="1"/>
      <w:marLeft w:val="0"/>
      <w:marRight w:val="0"/>
      <w:marTop w:val="0"/>
      <w:marBottom w:val="0"/>
      <w:divBdr>
        <w:top w:val="none" w:sz="0" w:space="0" w:color="auto"/>
        <w:left w:val="none" w:sz="0" w:space="0" w:color="auto"/>
        <w:bottom w:val="none" w:sz="0" w:space="0" w:color="auto"/>
        <w:right w:val="none" w:sz="0" w:space="0" w:color="auto"/>
      </w:divBdr>
    </w:div>
    <w:div w:id="1026323808">
      <w:bodyDiv w:val="1"/>
      <w:marLeft w:val="0"/>
      <w:marRight w:val="0"/>
      <w:marTop w:val="0"/>
      <w:marBottom w:val="0"/>
      <w:divBdr>
        <w:top w:val="none" w:sz="0" w:space="0" w:color="auto"/>
        <w:left w:val="none" w:sz="0" w:space="0" w:color="auto"/>
        <w:bottom w:val="none" w:sz="0" w:space="0" w:color="auto"/>
        <w:right w:val="none" w:sz="0" w:space="0" w:color="auto"/>
      </w:divBdr>
    </w:div>
    <w:div w:id="1122577589">
      <w:bodyDiv w:val="1"/>
      <w:marLeft w:val="0"/>
      <w:marRight w:val="0"/>
      <w:marTop w:val="0"/>
      <w:marBottom w:val="0"/>
      <w:divBdr>
        <w:top w:val="none" w:sz="0" w:space="0" w:color="auto"/>
        <w:left w:val="none" w:sz="0" w:space="0" w:color="auto"/>
        <w:bottom w:val="none" w:sz="0" w:space="0" w:color="auto"/>
        <w:right w:val="none" w:sz="0" w:space="0" w:color="auto"/>
      </w:divBdr>
    </w:div>
    <w:div w:id="1187014109">
      <w:bodyDiv w:val="1"/>
      <w:marLeft w:val="0"/>
      <w:marRight w:val="0"/>
      <w:marTop w:val="0"/>
      <w:marBottom w:val="0"/>
      <w:divBdr>
        <w:top w:val="none" w:sz="0" w:space="0" w:color="auto"/>
        <w:left w:val="none" w:sz="0" w:space="0" w:color="auto"/>
        <w:bottom w:val="none" w:sz="0" w:space="0" w:color="auto"/>
        <w:right w:val="none" w:sz="0" w:space="0" w:color="auto"/>
      </w:divBdr>
    </w:div>
    <w:div w:id="1209804954">
      <w:bodyDiv w:val="1"/>
      <w:marLeft w:val="0"/>
      <w:marRight w:val="0"/>
      <w:marTop w:val="0"/>
      <w:marBottom w:val="0"/>
      <w:divBdr>
        <w:top w:val="none" w:sz="0" w:space="0" w:color="auto"/>
        <w:left w:val="none" w:sz="0" w:space="0" w:color="auto"/>
        <w:bottom w:val="none" w:sz="0" w:space="0" w:color="auto"/>
        <w:right w:val="none" w:sz="0" w:space="0" w:color="auto"/>
      </w:divBdr>
    </w:div>
    <w:div w:id="1220435390">
      <w:bodyDiv w:val="1"/>
      <w:marLeft w:val="0"/>
      <w:marRight w:val="0"/>
      <w:marTop w:val="0"/>
      <w:marBottom w:val="0"/>
      <w:divBdr>
        <w:top w:val="none" w:sz="0" w:space="0" w:color="auto"/>
        <w:left w:val="none" w:sz="0" w:space="0" w:color="auto"/>
        <w:bottom w:val="none" w:sz="0" w:space="0" w:color="auto"/>
        <w:right w:val="none" w:sz="0" w:space="0" w:color="auto"/>
      </w:divBdr>
    </w:div>
    <w:div w:id="1238906154">
      <w:bodyDiv w:val="1"/>
      <w:marLeft w:val="0"/>
      <w:marRight w:val="0"/>
      <w:marTop w:val="0"/>
      <w:marBottom w:val="0"/>
      <w:divBdr>
        <w:top w:val="none" w:sz="0" w:space="0" w:color="auto"/>
        <w:left w:val="none" w:sz="0" w:space="0" w:color="auto"/>
        <w:bottom w:val="none" w:sz="0" w:space="0" w:color="auto"/>
        <w:right w:val="none" w:sz="0" w:space="0" w:color="auto"/>
      </w:divBdr>
    </w:div>
    <w:div w:id="1382242147">
      <w:bodyDiv w:val="1"/>
      <w:marLeft w:val="0"/>
      <w:marRight w:val="0"/>
      <w:marTop w:val="0"/>
      <w:marBottom w:val="0"/>
      <w:divBdr>
        <w:top w:val="none" w:sz="0" w:space="0" w:color="auto"/>
        <w:left w:val="none" w:sz="0" w:space="0" w:color="auto"/>
        <w:bottom w:val="none" w:sz="0" w:space="0" w:color="auto"/>
        <w:right w:val="none" w:sz="0" w:space="0" w:color="auto"/>
      </w:divBdr>
    </w:div>
    <w:div w:id="1390611470">
      <w:bodyDiv w:val="1"/>
      <w:marLeft w:val="0"/>
      <w:marRight w:val="0"/>
      <w:marTop w:val="0"/>
      <w:marBottom w:val="0"/>
      <w:divBdr>
        <w:top w:val="none" w:sz="0" w:space="0" w:color="auto"/>
        <w:left w:val="none" w:sz="0" w:space="0" w:color="auto"/>
        <w:bottom w:val="none" w:sz="0" w:space="0" w:color="auto"/>
        <w:right w:val="none" w:sz="0" w:space="0" w:color="auto"/>
      </w:divBdr>
    </w:div>
    <w:div w:id="1523936032">
      <w:bodyDiv w:val="1"/>
      <w:marLeft w:val="0"/>
      <w:marRight w:val="0"/>
      <w:marTop w:val="0"/>
      <w:marBottom w:val="0"/>
      <w:divBdr>
        <w:top w:val="none" w:sz="0" w:space="0" w:color="auto"/>
        <w:left w:val="none" w:sz="0" w:space="0" w:color="auto"/>
        <w:bottom w:val="none" w:sz="0" w:space="0" w:color="auto"/>
        <w:right w:val="none" w:sz="0" w:space="0" w:color="auto"/>
      </w:divBdr>
    </w:div>
    <w:div w:id="1555115255">
      <w:bodyDiv w:val="1"/>
      <w:marLeft w:val="0"/>
      <w:marRight w:val="0"/>
      <w:marTop w:val="0"/>
      <w:marBottom w:val="0"/>
      <w:divBdr>
        <w:top w:val="none" w:sz="0" w:space="0" w:color="auto"/>
        <w:left w:val="none" w:sz="0" w:space="0" w:color="auto"/>
        <w:bottom w:val="none" w:sz="0" w:space="0" w:color="auto"/>
        <w:right w:val="none" w:sz="0" w:space="0" w:color="auto"/>
      </w:divBdr>
    </w:div>
    <w:div w:id="1577320605">
      <w:bodyDiv w:val="1"/>
      <w:marLeft w:val="0"/>
      <w:marRight w:val="0"/>
      <w:marTop w:val="0"/>
      <w:marBottom w:val="0"/>
      <w:divBdr>
        <w:top w:val="none" w:sz="0" w:space="0" w:color="auto"/>
        <w:left w:val="none" w:sz="0" w:space="0" w:color="auto"/>
        <w:bottom w:val="none" w:sz="0" w:space="0" w:color="auto"/>
        <w:right w:val="none" w:sz="0" w:space="0" w:color="auto"/>
      </w:divBdr>
    </w:div>
    <w:div w:id="1681859077">
      <w:bodyDiv w:val="1"/>
      <w:marLeft w:val="0"/>
      <w:marRight w:val="0"/>
      <w:marTop w:val="0"/>
      <w:marBottom w:val="0"/>
      <w:divBdr>
        <w:top w:val="none" w:sz="0" w:space="0" w:color="auto"/>
        <w:left w:val="none" w:sz="0" w:space="0" w:color="auto"/>
        <w:bottom w:val="none" w:sz="0" w:space="0" w:color="auto"/>
        <w:right w:val="none" w:sz="0" w:space="0" w:color="auto"/>
      </w:divBdr>
    </w:div>
    <w:div w:id="1790510039">
      <w:bodyDiv w:val="1"/>
      <w:marLeft w:val="0"/>
      <w:marRight w:val="0"/>
      <w:marTop w:val="0"/>
      <w:marBottom w:val="0"/>
      <w:divBdr>
        <w:top w:val="none" w:sz="0" w:space="0" w:color="auto"/>
        <w:left w:val="none" w:sz="0" w:space="0" w:color="auto"/>
        <w:bottom w:val="none" w:sz="0" w:space="0" w:color="auto"/>
        <w:right w:val="none" w:sz="0" w:space="0" w:color="auto"/>
      </w:divBdr>
    </w:div>
    <w:div w:id="1831604738">
      <w:bodyDiv w:val="1"/>
      <w:marLeft w:val="0"/>
      <w:marRight w:val="0"/>
      <w:marTop w:val="0"/>
      <w:marBottom w:val="0"/>
      <w:divBdr>
        <w:top w:val="none" w:sz="0" w:space="0" w:color="auto"/>
        <w:left w:val="none" w:sz="0" w:space="0" w:color="auto"/>
        <w:bottom w:val="none" w:sz="0" w:space="0" w:color="auto"/>
        <w:right w:val="none" w:sz="0" w:space="0" w:color="auto"/>
      </w:divBdr>
    </w:div>
    <w:div w:id="1837384228">
      <w:bodyDiv w:val="1"/>
      <w:marLeft w:val="0"/>
      <w:marRight w:val="0"/>
      <w:marTop w:val="0"/>
      <w:marBottom w:val="0"/>
      <w:divBdr>
        <w:top w:val="none" w:sz="0" w:space="0" w:color="auto"/>
        <w:left w:val="none" w:sz="0" w:space="0" w:color="auto"/>
        <w:bottom w:val="none" w:sz="0" w:space="0" w:color="auto"/>
        <w:right w:val="none" w:sz="0" w:space="0" w:color="auto"/>
      </w:divBdr>
    </w:div>
    <w:div w:id="1893733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coe.int/en/web/greco/ad-hoc-procedure-rule-34-" TargetMode="External"/><Relationship Id="rId117" Type="http://schemas.openxmlformats.org/officeDocument/2006/relationships/hyperlink" Target="https://search.coe.int/cm/Pages/result_details.aspx?ObjectId=09000016804e0322" TargetMode="External"/><Relationship Id="rId21" Type="http://schemas.openxmlformats.org/officeDocument/2006/relationships/hyperlink" Target="https://rm.coe.int/fourth-evaluation-round-corruption-prevention-in-respect-of-members-of/1680a25b1b" TargetMode="External"/><Relationship Id="rId42" Type="http://schemas.openxmlformats.org/officeDocument/2006/relationships/hyperlink" Target="https://search.coe.int/cm/Pages/result_details.aspx?ObjectId=0900001680a14a72" TargetMode="External"/><Relationship Id="rId47" Type="http://schemas.openxmlformats.org/officeDocument/2006/relationships/hyperlink" Target="https://rm.coe.int/fourth-evaluation-round-corruption-prevention-in-respect-of-members-of/1680a25b1b" TargetMode="External"/><Relationship Id="rId63" Type="http://schemas.openxmlformats.org/officeDocument/2006/relationships/hyperlink" Target="https://pace.coe.int/en/files/29517" TargetMode="External"/><Relationship Id="rId68" Type="http://schemas.openxmlformats.org/officeDocument/2006/relationships/hyperlink" Target="https://rm.coe.int/ccje-2020-2-statement-of-the-ccje-president-3-lessons-and-challenges-c/16809ed060" TargetMode="External"/><Relationship Id="rId84" Type="http://schemas.openxmlformats.org/officeDocument/2006/relationships/hyperlink" Target="https://www.venice.coe.int/webforms/documents/?pdf=CDL-AD(2021)019-e" TargetMode="External"/><Relationship Id="rId89" Type="http://schemas.openxmlformats.org/officeDocument/2006/relationships/hyperlink" Target="https://rm.coe.int/evaluation-report-part-1-english/16809fc058" TargetMode="External"/><Relationship Id="rId112" Type="http://schemas.openxmlformats.org/officeDocument/2006/relationships/hyperlink" Target="https://www.venice.coe.int/webforms/documents/?pdf=CDL-AD(2018)021-e" TargetMode="External"/><Relationship Id="rId133" Type="http://schemas.openxmlformats.org/officeDocument/2006/relationships/hyperlink" Target="https://rm.coe.int/state-of-democracy-human-rights-and-the-rule-of-law-role-of-institutio/168086c0c5" TargetMode="External"/><Relationship Id="rId138" Type="http://schemas.openxmlformats.org/officeDocument/2006/relationships/hyperlink" Target="https://hudoc.exec.coe.int/eng" TargetMode="External"/><Relationship Id="rId154" Type="http://schemas.openxmlformats.org/officeDocument/2006/relationships/hyperlink" Target="https://www.venice.coe.int/webforms/documents/?pdf=CDL-AD(2005)026-e" TargetMode="External"/><Relationship Id="rId159" Type="http://schemas.openxmlformats.org/officeDocument/2006/relationships/hyperlink" Target="https://rm.coe.int/report-visit-of-the-conference-of-ingos-to-romania-ii-2018/168097e57e" TargetMode="External"/><Relationship Id="rId16" Type="http://schemas.openxmlformats.org/officeDocument/2006/relationships/hyperlink" Target="https://rm.coe.int/fourth-evaluation-round-corruption-prevention-in-respect-of-members-of/1680a25b1b" TargetMode="External"/><Relationship Id="rId107" Type="http://schemas.openxmlformats.org/officeDocument/2006/relationships/hyperlink" Target="https://rm.coe.int/fourth-evaluation-round-corruption-prevention-in-respect-of-members-of/1680a25b1b" TargetMode="External"/><Relationship Id="rId11" Type="http://schemas.openxmlformats.org/officeDocument/2006/relationships/hyperlink" Target="https://rm.coe.int/cepej-country-fiche-scoreboard-romania/1680a19f0a" TargetMode="External"/><Relationship Id="rId32" Type="http://schemas.openxmlformats.org/officeDocument/2006/relationships/hyperlink" Target="https://www.coe.int/en/web/greco/ad-hoc-procedure-rule-34-" TargetMode="External"/><Relationship Id="rId37" Type="http://schemas.openxmlformats.org/officeDocument/2006/relationships/hyperlink" Target="https://www.venice.coe.int/webforms/documents/?pdf=CDL-AD(2021)019-e" TargetMode="External"/><Relationship Id="rId53" Type="http://schemas.openxmlformats.org/officeDocument/2006/relationships/hyperlink" Target="https://rm.coe.int/guidelines-of-the-committee-of-ministers-of-the-council-of-europe-on-t/1680a39918" TargetMode="External"/><Relationship Id="rId58" Type="http://schemas.openxmlformats.org/officeDocument/2006/relationships/hyperlink" Target="https://rm.coe.int/ccpe-opinions-no-1-no-16-gbr-couv-texte-bat-a4-web/1680a4dcc6" TargetMode="External"/><Relationship Id="rId74" Type="http://schemas.openxmlformats.org/officeDocument/2006/relationships/hyperlink" Target="https://rm.coe.int/cepej-country-fiche-scoreboard-romania/1680a19f0a" TargetMode="External"/><Relationship Id="rId79" Type="http://schemas.openxmlformats.org/officeDocument/2006/relationships/hyperlink" Target="https://hudoc.exec.coe.int/ENG" TargetMode="External"/><Relationship Id="rId102" Type="http://schemas.openxmlformats.org/officeDocument/2006/relationships/hyperlink" Target="https://rm.coe.int/fourth-evaluation-round-corruption-prevention-in-respect-of-members-of/1680a25b1b" TargetMode="External"/><Relationship Id="rId123" Type="http://schemas.openxmlformats.org/officeDocument/2006/relationships/hyperlink" Target="https://search.coe.int/cm/Pages/result_details.aspx?ObjectId=0900001680790e13" TargetMode="External"/><Relationship Id="rId128" Type="http://schemas.openxmlformats.org/officeDocument/2006/relationships/hyperlink" Target="https://www.coe.int/en/web/commissioner/-/access-to-official-documents-is-crucial-let-s-make-it-a-reality" TargetMode="External"/><Relationship Id="rId144" Type="http://schemas.openxmlformats.org/officeDocument/2006/relationships/hyperlink" Target="https://www.venice.coe.int/webforms/documents/?pdf=CDL-AD(2012)026-e" TargetMode="External"/><Relationship Id="rId149" Type="http://schemas.openxmlformats.org/officeDocument/2006/relationships/hyperlink" Target="https://www.venice.coe.int/webforms/documents/?pdf=CDL-AD(2002)021-e" TargetMode="External"/><Relationship Id="rId5" Type="http://schemas.openxmlformats.org/officeDocument/2006/relationships/webSettings" Target="webSettings.xml"/><Relationship Id="rId90" Type="http://schemas.openxmlformats.org/officeDocument/2006/relationships/hyperlink" Target="https://www.coe.int/en/web/cepej/dynamic-database-of-european-judicial-systems" TargetMode="External"/><Relationship Id="rId95" Type="http://schemas.openxmlformats.org/officeDocument/2006/relationships/hyperlink" Target="https://rm.coe.int/168070975f" TargetMode="External"/><Relationship Id="rId160" Type="http://schemas.openxmlformats.org/officeDocument/2006/relationships/hyperlink" Target="https://rm.coe.int/expert-council-conf-exp-2020-1-ngos-developments-in-standards-mechanis/16809ccd3a" TargetMode="External"/><Relationship Id="rId165" Type="http://schemas.openxmlformats.org/officeDocument/2006/relationships/footer" Target="footer2.xml"/><Relationship Id="rId22" Type="http://schemas.openxmlformats.org/officeDocument/2006/relationships/hyperlink" Target="https://www.coe.int/en/web/greco/evaluations/romania" TargetMode="External"/><Relationship Id="rId27" Type="http://schemas.openxmlformats.org/officeDocument/2006/relationships/hyperlink" Target="https://www.coe.int/en/web/greco/evaluations/romania" TargetMode="External"/><Relationship Id="rId43" Type="http://schemas.openxmlformats.org/officeDocument/2006/relationships/hyperlink" Target="https://hudoc.exec.coe.int/ENG" TargetMode="External"/><Relationship Id="rId48" Type="http://schemas.openxmlformats.org/officeDocument/2006/relationships/hyperlink" Target="https://www.coe.int/en/web/greco/evaluations/romania" TargetMode="External"/><Relationship Id="rId64" Type="http://schemas.openxmlformats.org/officeDocument/2006/relationships/hyperlink" Target="https://pace.coe.int/en/files/29348/html" TargetMode="External"/><Relationship Id="rId69" Type="http://schemas.openxmlformats.org/officeDocument/2006/relationships/hyperlink" Target="https://rm.coe.int/opinion-23-en-ccje-2020/1680a03d4b" TargetMode="External"/><Relationship Id="rId113" Type="http://schemas.openxmlformats.org/officeDocument/2006/relationships/hyperlink" Target="https://www.venice.coe.int/webforms/documents/?pdf=CDL-AD(2021)019-e" TargetMode="External"/><Relationship Id="rId118" Type="http://schemas.openxmlformats.org/officeDocument/2006/relationships/hyperlink" Target="https://www.coe.int/en/web/commissioner/-/time-to-take-action-against-slapps" TargetMode="External"/><Relationship Id="rId134" Type="http://schemas.openxmlformats.org/officeDocument/2006/relationships/hyperlink" Target="https://edoc.coe.int/en/an-overview/7345-pdf-state-of-democracy-human-rights-and-the-rule-of-law.html" TargetMode="External"/><Relationship Id="rId139" Type="http://schemas.openxmlformats.org/officeDocument/2006/relationships/hyperlink" Target="https://hudoc.exec.coe.int/ENG?i=DH-DD(2021)855F" TargetMode="External"/><Relationship Id="rId80" Type="http://schemas.openxmlformats.org/officeDocument/2006/relationships/hyperlink" Target="https://hudoc.exec.coe.int/ENG" TargetMode="External"/><Relationship Id="rId85" Type="http://schemas.openxmlformats.org/officeDocument/2006/relationships/hyperlink" Target="https://www.coe.int/en/web/cepej/country-profiles/romania" TargetMode="External"/><Relationship Id="rId150" Type="http://schemas.openxmlformats.org/officeDocument/2006/relationships/hyperlink" Target="https://www.venice.coe.int/webforms/documents/?pdf=CDL-AD(2002)012-e" TargetMode="External"/><Relationship Id="rId155" Type="http://schemas.openxmlformats.org/officeDocument/2006/relationships/hyperlink" Target="https://www.venice.coe.int/webforms/documents/?pdf=CDL-AD(2004)020rev-e" TargetMode="External"/><Relationship Id="rId12" Type="http://schemas.openxmlformats.org/officeDocument/2006/relationships/hyperlink" Target="https://public.tableau.com/profile/cepej" TargetMode="External"/><Relationship Id="rId17" Type="http://schemas.openxmlformats.org/officeDocument/2006/relationships/hyperlink" Target="https://www.coe.int/en/web/greco/evaluations/romania" TargetMode="External"/><Relationship Id="rId33" Type="http://schemas.openxmlformats.org/officeDocument/2006/relationships/hyperlink" Target="https://www.venice.coe.int/webforms/documents/?pdf=CDL-AD(2021)019-e" TargetMode="External"/><Relationship Id="rId38" Type="http://schemas.openxmlformats.org/officeDocument/2006/relationships/hyperlink" Target="https://hudoc.exec.coe.int/ENG" TargetMode="External"/><Relationship Id="rId59" Type="http://schemas.openxmlformats.org/officeDocument/2006/relationships/hyperlink" Target="https://rm.coe.int/opinion-no-16-2021-en/1680a4bd26" TargetMode="External"/><Relationship Id="rId103" Type="http://schemas.openxmlformats.org/officeDocument/2006/relationships/hyperlink" Target="https://rm.coe.int/corruption-risks-and-useful-legal-references-in-the-context-of-covid-1/16809e33e1" TargetMode="External"/><Relationship Id="rId108" Type="http://schemas.openxmlformats.org/officeDocument/2006/relationships/hyperlink" Target="https://www.coe.int/en/web/greco/evaluations/romania" TargetMode="External"/><Relationship Id="rId124" Type="http://schemas.openxmlformats.org/officeDocument/2006/relationships/hyperlink" Target="https://pace.coe.int/en/members/8036" TargetMode="External"/><Relationship Id="rId129" Type="http://schemas.openxmlformats.org/officeDocument/2006/relationships/hyperlink" Target="https://www.coe.int/en/web/commissioner/-/romania-the-appointment-of-the-new-leadership-of-the-crpd-monitoring-council-should-be-an-opportunity-to-strengthen-the-protection-of-the-rights-of-pe" TargetMode="External"/><Relationship Id="rId54" Type="http://schemas.openxmlformats.org/officeDocument/2006/relationships/hyperlink" Target="https://rm.coe.int/eng-examen-de-faisabilite-d-un-instrument-juridque-europeen-couv-texte/1680a22790" TargetMode="External"/><Relationship Id="rId70" Type="http://schemas.openxmlformats.org/officeDocument/2006/relationships/hyperlink" Target="https://rm.coe.int/opinion-no-15-ccpe-en/1680a05a1b" TargetMode="External"/><Relationship Id="rId75" Type="http://schemas.openxmlformats.org/officeDocument/2006/relationships/hyperlink" Target="https://public.tableau.com/profile/cepej" TargetMode="External"/><Relationship Id="rId91" Type="http://schemas.openxmlformats.org/officeDocument/2006/relationships/hyperlink" Target="https://rm.coe.int/fourth-evaluation-round-corruption-prevention-in-respect-of-members-of/1680a25b1b" TargetMode="External"/><Relationship Id="rId96" Type="http://schemas.openxmlformats.org/officeDocument/2006/relationships/hyperlink" Target="https://rm.coe.int/fourth-evaluation-round-corruption-prevention-in-respect-of-members-of/1680a25b1b" TargetMode="External"/><Relationship Id="rId140" Type="http://schemas.openxmlformats.org/officeDocument/2006/relationships/hyperlink" Target="https://hudoc.exec.coe.int/ENG" TargetMode="External"/><Relationship Id="rId145" Type="http://schemas.openxmlformats.org/officeDocument/2006/relationships/hyperlink" Target="https://www.venice.coe.int/webforms/documents/?pdf=CDL-AD(2014)010-e" TargetMode="External"/><Relationship Id="rId161" Type="http://schemas.openxmlformats.org/officeDocument/2006/relationships/hyperlink" Target="https://rm.coe.int/expert-council-conf-exp-2019-1-criminal-law-ngo-restrictions-migration/1680996969" TargetMode="External"/><Relationship Id="rId16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coe.int/en/web/cepej/dynamic-database-of-european-judicial-systems" TargetMode="External"/><Relationship Id="rId23" Type="http://schemas.openxmlformats.org/officeDocument/2006/relationships/hyperlink" Target="https://www.coe.int/en/web/greco/ad-hoc-procedure-rule-34-" TargetMode="External"/><Relationship Id="rId28" Type="http://schemas.openxmlformats.org/officeDocument/2006/relationships/hyperlink" Target="https://www.coe.int/en/web/greco/ad-hoc-procedure-rule-34-" TargetMode="External"/><Relationship Id="rId36" Type="http://schemas.openxmlformats.org/officeDocument/2006/relationships/hyperlink" Target="https://www.coe.int/en/web/greco/ad-hoc-procedure-rule-34-" TargetMode="External"/><Relationship Id="rId49" Type="http://schemas.openxmlformats.org/officeDocument/2006/relationships/hyperlink" Target="https://www.coe.int/en/web/greco/ad-hoc-procedure-rule-34-" TargetMode="External"/><Relationship Id="rId57" Type="http://schemas.openxmlformats.org/officeDocument/2006/relationships/hyperlink" Target="https://rm.coe.int/opinion-no-24-2021-of-the-ccje/1680a47604" TargetMode="External"/><Relationship Id="rId106" Type="http://schemas.openxmlformats.org/officeDocument/2006/relationships/hyperlink" Target="https://www.venice.coe.int/webforms/documents/?pdf=CDL-AD(2021)019-e" TargetMode="External"/><Relationship Id="rId114" Type="http://schemas.openxmlformats.org/officeDocument/2006/relationships/hyperlink" Target="https://pace.coe.int/en/files/29725" TargetMode="External"/><Relationship Id="rId119" Type="http://schemas.openxmlformats.org/officeDocument/2006/relationships/hyperlink" Target="https://pace.coe.int/en/files/29348/html" TargetMode="External"/><Relationship Id="rId127" Type="http://schemas.openxmlformats.org/officeDocument/2006/relationships/hyperlink" Target="https://search.coe.int/cm/Pages/result_details.aspx?ObjectId=09000016806415d9" TargetMode="External"/><Relationship Id="rId10" Type="http://schemas.openxmlformats.org/officeDocument/2006/relationships/hyperlink" Target="mailto:christel.schurrer@coe.int" TargetMode="External"/><Relationship Id="rId31" Type="http://schemas.openxmlformats.org/officeDocument/2006/relationships/hyperlink" Target="https://www.coe.int/en/web/greco/evaluations/romania" TargetMode="External"/><Relationship Id="rId44" Type="http://schemas.openxmlformats.org/officeDocument/2006/relationships/hyperlink" Target="https://rm.coe.int/fourth-evaluation-round-corruption-prevention-in-respect-of-members-of/1680a25b1b" TargetMode="External"/><Relationship Id="rId52" Type="http://schemas.openxmlformats.org/officeDocument/2006/relationships/hyperlink" Target="https://rm.coe.int/guidelines-of-the-committee-of-ministers-of-the-council-of-europe-on-t/1680a39918" TargetMode="External"/><Relationship Id="rId60" Type="http://schemas.openxmlformats.org/officeDocument/2006/relationships/hyperlink" Target="https://pace.coe.int/en/files/29373" TargetMode="External"/><Relationship Id="rId65" Type="http://schemas.openxmlformats.org/officeDocument/2006/relationships/hyperlink" Target="https://pace.coe.int/en/files/29344" TargetMode="External"/><Relationship Id="rId73" Type="http://schemas.openxmlformats.org/officeDocument/2006/relationships/hyperlink" Target="https://rm.coe.int/16809390a6" TargetMode="External"/><Relationship Id="rId78" Type="http://schemas.openxmlformats.org/officeDocument/2006/relationships/hyperlink" Target="https://www.coe.int/en/web/cepej/dynamic-database-of-european-judicial-systems" TargetMode="External"/><Relationship Id="rId81" Type="http://schemas.openxmlformats.org/officeDocument/2006/relationships/hyperlink" Target="http://hudoc.exec.coe.int/ENG?i=CM/Del/Dec(2020)1383/H46-14E" TargetMode="External"/><Relationship Id="rId86" Type="http://schemas.openxmlformats.org/officeDocument/2006/relationships/hyperlink" Target="https://rm.coe.int/cepej-country-fiche-scoreboard-romania/1680a19f0a" TargetMode="External"/><Relationship Id="rId94" Type="http://schemas.openxmlformats.org/officeDocument/2006/relationships/hyperlink" Target="https://echr.coe.int/Documents/CP_Romania_ENG.pdf" TargetMode="External"/><Relationship Id="rId99" Type="http://schemas.openxmlformats.org/officeDocument/2006/relationships/hyperlink" Target="https://www.coe.int/en/web/greco/evaluations/romania" TargetMode="External"/><Relationship Id="rId101" Type="http://schemas.openxmlformats.org/officeDocument/2006/relationships/hyperlink" Target="https://www.venice.coe.int/webforms/documents/?pdf=CDL-AD(2021)019-e" TargetMode="External"/><Relationship Id="rId122" Type="http://schemas.openxmlformats.org/officeDocument/2006/relationships/hyperlink" Target="https://pace.coe.int/en/files/29797/html" TargetMode="External"/><Relationship Id="rId130" Type="http://schemas.openxmlformats.org/officeDocument/2006/relationships/hyperlink" Target="https://www.coe.int/en/web/commissioner/-/journalists-covering-public-assemblies-need-to-be-protected" TargetMode="External"/><Relationship Id="rId135" Type="http://schemas.openxmlformats.org/officeDocument/2006/relationships/hyperlink" Target="https://search.coe.int/cm/Pages/result_details.aspx?ObjectId=0900001680646af8" TargetMode="External"/><Relationship Id="rId143" Type="http://schemas.openxmlformats.org/officeDocument/2006/relationships/hyperlink" Target="https://www.venice.coe.int/webforms/documents/?pdf=CDL-AD(2018)021-e" TargetMode="External"/><Relationship Id="rId148" Type="http://schemas.openxmlformats.org/officeDocument/2006/relationships/hyperlink" Target="https://www.venice.coe.int/webforms/documents/?pdf=CDL-AD(2003)004-e" TargetMode="External"/><Relationship Id="rId151" Type="http://schemas.openxmlformats.org/officeDocument/2006/relationships/hyperlink" Target="https://www.venice.coe.int/webforms/documents/?pdf=CDL-AD(2005)026-e" TargetMode="External"/><Relationship Id="rId156" Type="http://schemas.openxmlformats.org/officeDocument/2006/relationships/hyperlink" Target="https://www.venice.coe.int/webforms/documents/?pdf=CDL-AD(2018)004-e" TargetMode="External"/><Relationship Id="rId164"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rm.coe.int/romania-country-fiche/1680a54cbb" TargetMode="External"/><Relationship Id="rId13" Type="http://schemas.openxmlformats.org/officeDocument/2006/relationships/hyperlink" Target="https://www.coe.int/en/web/cepej/country-profiles/romania" TargetMode="External"/><Relationship Id="rId18" Type="http://schemas.openxmlformats.org/officeDocument/2006/relationships/hyperlink" Target="https://www.coe.int/en/web/greco/ad-hoc-procedure-rule-34-" TargetMode="External"/><Relationship Id="rId39" Type="http://schemas.openxmlformats.org/officeDocument/2006/relationships/hyperlink" Target="https://hudoc.exec.coe.int/ENG" TargetMode="External"/><Relationship Id="rId109" Type="http://schemas.openxmlformats.org/officeDocument/2006/relationships/hyperlink" Target="https://www.coe.int/en/web/greco/ad-hoc-procedure-rule-34-" TargetMode="External"/><Relationship Id="rId34" Type="http://schemas.openxmlformats.org/officeDocument/2006/relationships/hyperlink" Target="https://rm.coe.int/fourth-evaluation-round-corruption-prevention-in-respect-of-members-of/1680a25b1b" TargetMode="External"/><Relationship Id="rId50" Type="http://schemas.openxmlformats.org/officeDocument/2006/relationships/hyperlink" Target="https://rm.coe.int/publication-guidelines-and-explanatory-memoreandum-odr-mechanisms-in-c/1680a4214e" TargetMode="External"/><Relationship Id="rId55" Type="http://schemas.openxmlformats.org/officeDocument/2006/relationships/hyperlink" Target="http://rm.coe.int/eng-examen-de-faisabilite-d-un-instrument-juridque-europeen-couv-texte/1680a22790" TargetMode="External"/><Relationship Id="rId76" Type="http://schemas.openxmlformats.org/officeDocument/2006/relationships/hyperlink" Target="https://www.coe.int/en/web/cepej/country-profiles/romania" TargetMode="External"/><Relationship Id="rId97" Type="http://schemas.openxmlformats.org/officeDocument/2006/relationships/hyperlink" Target="https://rm.coe.int/corruption-risks-and-useful-legal-references-in-the-context-of-covid-1/16809e33e1" TargetMode="External"/><Relationship Id="rId104" Type="http://schemas.openxmlformats.org/officeDocument/2006/relationships/hyperlink" Target="https://www.coe.int/en/web/greco/evaluations/romania" TargetMode="External"/><Relationship Id="rId120" Type="http://schemas.openxmlformats.org/officeDocument/2006/relationships/hyperlink" Target="https://pace.coe.int/en/files/29004/html" TargetMode="External"/><Relationship Id="rId125" Type="http://schemas.openxmlformats.org/officeDocument/2006/relationships/hyperlink" Target="https://pace.coe.int/en/files/28679/html" TargetMode="External"/><Relationship Id="rId141" Type="http://schemas.openxmlformats.org/officeDocument/2006/relationships/hyperlink" Target="http://hudoc.exec.coe.int/eng?i=004-12742" TargetMode="External"/><Relationship Id="rId146" Type="http://schemas.openxmlformats.org/officeDocument/2006/relationships/hyperlink" Target="https://www.venice.coe.int/webforms/documents/?pdf=CDL-AD(2006)006-e" TargetMode="External"/><Relationship Id="rId167"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hyperlink" Target="https://www.coe.int/en/web/greco/-/international-anti-corruption-day-2021" TargetMode="External"/><Relationship Id="rId92" Type="http://schemas.openxmlformats.org/officeDocument/2006/relationships/hyperlink" Target="https://www.coe.int/en/web/greco/evaluations/romania" TargetMode="External"/><Relationship Id="rId162" Type="http://schemas.openxmlformats.org/officeDocument/2006/relationships/hyperlink" Target="https://www.coe.int/en/web/secretary-general/news-2019-thorbjorn-jagland/-/asset_publisher/9j1gCsAwfdMt/content/revised-private-office-procedure-on-human-rights-defenders-interacting-with-the-council-of-europe" TargetMode="External"/><Relationship Id="rId2" Type="http://schemas.openxmlformats.org/officeDocument/2006/relationships/numbering" Target="numbering.xml"/><Relationship Id="rId29" Type="http://schemas.openxmlformats.org/officeDocument/2006/relationships/hyperlink" Target="https://www.venice.coe.int/webforms/documents/?pdf=CDL-AD(2021)019-e" TargetMode="External"/><Relationship Id="rId24" Type="http://schemas.openxmlformats.org/officeDocument/2006/relationships/hyperlink" Target="https://rm.coe.int/fourth-evaluation-round-corruption-prevention-in-respect-of-members-of/1680a25b1b" TargetMode="External"/><Relationship Id="rId40" Type="http://schemas.openxmlformats.org/officeDocument/2006/relationships/hyperlink" Target="https://search.coe.int/cm/Pages/result_details.aspx?ObjectId=0900001680a31729" TargetMode="External"/><Relationship Id="rId45" Type="http://schemas.openxmlformats.org/officeDocument/2006/relationships/hyperlink" Target="https://www.coe.int/en/web/greco/evaluations/romania" TargetMode="External"/><Relationship Id="rId66" Type="http://schemas.openxmlformats.org/officeDocument/2006/relationships/hyperlink" Target="https://pace.coe.int/en/members/6671" TargetMode="External"/><Relationship Id="rId87" Type="http://schemas.openxmlformats.org/officeDocument/2006/relationships/hyperlink" Target="https://public.tableau.com/profile/cepej" TargetMode="External"/><Relationship Id="rId110" Type="http://schemas.openxmlformats.org/officeDocument/2006/relationships/hyperlink" Target="https://www.venice.coe.int/webforms/documents/?pdf=CDL-AD(2021)019-e" TargetMode="External"/><Relationship Id="rId115" Type="http://schemas.openxmlformats.org/officeDocument/2006/relationships/hyperlink" Target="https://pace.coe.int/en/files/29346/html" TargetMode="External"/><Relationship Id="rId131" Type="http://schemas.openxmlformats.org/officeDocument/2006/relationships/hyperlink" Target="https://www.coe.int/en/web/commissioner/-/let-us-make-europe-a-safe-place-for-environmental-human-rights-defenders" TargetMode="External"/><Relationship Id="rId136" Type="http://schemas.openxmlformats.org/officeDocument/2006/relationships/hyperlink" Target="https://search.coe.int/cm/Pages/result_details.aspx?ObjectID=090000168058e01e" TargetMode="External"/><Relationship Id="rId157" Type="http://schemas.openxmlformats.org/officeDocument/2006/relationships/hyperlink" Target="https://www.venice.coe.int/webforms/documents/?pdf=CDL-AD(2005)037-e" TargetMode="External"/><Relationship Id="rId61" Type="http://schemas.openxmlformats.org/officeDocument/2006/relationships/hyperlink" Target="https://pace.coe.int/en/files/29374" TargetMode="External"/><Relationship Id="rId82" Type="http://schemas.openxmlformats.org/officeDocument/2006/relationships/hyperlink" Target="https://hudoc.exec.coe.int/ENG" TargetMode="External"/><Relationship Id="rId152" Type="http://schemas.openxmlformats.org/officeDocument/2006/relationships/hyperlink" Target="https://www.venice.coe.int/webforms/documents/?pdf=CDL-AD(2004)020rev-e" TargetMode="External"/><Relationship Id="rId19" Type="http://schemas.openxmlformats.org/officeDocument/2006/relationships/hyperlink" Target="https://www.venice.coe.int/webforms/documents/?pdf=CDL-AD(2018)017-e" TargetMode="External"/><Relationship Id="rId14" Type="http://schemas.openxmlformats.org/officeDocument/2006/relationships/hyperlink" Target="https://rm.coe.int/evaluation-report-part-1-english/16809fc058" TargetMode="External"/><Relationship Id="rId30" Type="http://schemas.openxmlformats.org/officeDocument/2006/relationships/hyperlink" Target="https://rm.coe.int/fourth-evaluation-round-corruption-prevention-in-respect-of-members-of/1680a25b1b" TargetMode="External"/><Relationship Id="rId35" Type="http://schemas.openxmlformats.org/officeDocument/2006/relationships/hyperlink" Target="https://www.coe.int/en/web/greco/evaluations/romania" TargetMode="External"/><Relationship Id="rId56" Type="http://schemas.openxmlformats.org/officeDocument/2006/relationships/hyperlink" Target="https://rm.coe.int/ccje-opinions-compilation-1-23-en-final/1680a40c2e" TargetMode="External"/><Relationship Id="rId77" Type="http://schemas.openxmlformats.org/officeDocument/2006/relationships/hyperlink" Target="https://rm.coe.int/evaluation-report-part-1-english/16809fc058" TargetMode="External"/><Relationship Id="rId100" Type="http://schemas.openxmlformats.org/officeDocument/2006/relationships/hyperlink" Target="https://www.coe.int/en/web/greco/ad-hoc-procedure-rule-34-" TargetMode="External"/><Relationship Id="rId105" Type="http://schemas.openxmlformats.org/officeDocument/2006/relationships/hyperlink" Target="https://www.coe.int/en/web/greco/ad-hoc-procedure-rule-34-" TargetMode="External"/><Relationship Id="rId126" Type="http://schemas.openxmlformats.org/officeDocument/2006/relationships/hyperlink" Target="https://pace.coe.int/en/files/28772" TargetMode="External"/><Relationship Id="rId147" Type="http://schemas.openxmlformats.org/officeDocument/2006/relationships/hyperlink" Target="https://www.venice.coe.int/webforms/documents/?pdf=CDL-AD(2004)040-e" TargetMode="External"/><Relationship Id="rId8" Type="http://schemas.openxmlformats.org/officeDocument/2006/relationships/image" Target="media/image1.png"/><Relationship Id="rId51" Type="http://schemas.openxmlformats.org/officeDocument/2006/relationships/hyperlink" Target="https://rm.coe.int/publication-guidelines-and-explanatory-memoreandum-odr-mechanisms-in-c/1680a4214e" TargetMode="External"/><Relationship Id="rId72" Type="http://schemas.openxmlformats.org/officeDocument/2006/relationships/hyperlink" Target="https://www.coe.int/en/web/greco/-/9-december-2020-international-anti-corruption-day" TargetMode="External"/><Relationship Id="rId93" Type="http://schemas.openxmlformats.org/officeDocument/2006/relationships/hyperlink" Target="https://www.coe.int/en/web/greco/ad-hoc-procedure-rule-34-" TargetMode="External"/><Relationship Id="rId98" Type="http://schemas.openxmlformats.org/officeDocument/2006/relationships/hyperlink" Target="https://www.coe.int/en/web/commissioner/-/corruption-undermines-human-rights-and-the-rule-of-law" TargetMode="External"/><Relationship Id="rId121" Type="http://schemas.openxmlformats.org/officeDocument/2006/relationships/hyperlink" Target="https://pace.coe.int/en/files/29796/html" TargetMode="External"/><Relationship Id="rId142" Type="http://schemas.openxmlformats.org/officeDocument/2006/relationships/hyperlink" Target="https://www.venice.coe.int/webforms/documents/?pdf=CDL-AD(2019)014-e" TargetMode="External"/><Relationship Id="rId163" Type="http://schemas.openxmlformats.org/officeDocument/2006/relationships/hyperlink" Target="https://rm.coe.int/16809390a6" TargetMode="External"/><Relationship Id="rId3" Type="http://schemas.openxmlformats.org/officeDocument/2006/relationships/styles" Target="styles.xml"/><Relationship Id="rId25" Type="http://schemas.openxmlformats.org/officeDocument/2006/relationships/hyperlink" Target="https://www.coe.int/en/web/greco/evaluations/romania" TargetMode="External"/><Relationship Id="rId46" Type="http://schemas.openxmlformats.org/officeDocument/2006/relationships/hyperlink" Target="https://www.coe.int/en/web/greco/ad-hoc-procedure-rule-34-" TargetMode="External"/><Relationship Id="rId67" Type="http://schemas.openxmlformats.org/officeDocument/2006/relationships/hyperlink" Target="https://pace.coe.int/en/files/28747/html" TargetMode="External"/><Relationship Id="rId116" Type="http://schemas.openxmlformats.org/officeDocument/2006/relationships/hyperlink" Target="https://pace.coe.int/en/files/29347/html" TargetMode="External"/><Relationship Id="rId137" Type="http://schemas.openxmlformats.org/officeDocument/2006/relationships/hyperlink" Target="http://hudoc.exec.coe.int/eng?i=004-12742" TargetMode="External"/><Relationship Id="rId158" Type="http://schemas.openxmlformats.org/officeDocument/2006/relationships/hyperlink" Target="https://www.coe.int/en/web/commissioner/-/let-us-make-europe-a-safe-place-for-environmental-human-rights-defenders" TargetMode="External"/><Relationship Id="rId20" Type="http://schemas.openxmlformats.org/officeDocument/2006/relationships/hyperlink" Target="https://www.venice.coe.int/webforms/documents/?pdf=CDL-AD(2006)006-e" TargetMode="External"/><Relationship Id="rId41" Type="http://schemas.openxmlformats.org/officeDocument/2006/relationships/hyperlink" Target="https://search.coe.int/cm/Pages/result_details.aspx?ObjectId=0900001680a3174b" TargetMode="External"/><Relationship Id="rId62" Type="http://schemas.openxmlformats.org/officeDocument/2006/relationships/hyperlink" Target="https://pace.coe.int/en/files/29516" TargetMode="External"/><Relationship Id="rId83" Type="http://schemas.openxmlformats.org/officeDocument/2006/relationships/hyperlink" Target="https://hudoc.exec.coe.int/ENG" TargetMode="External"/><Relationship Id="rId88" Type="http://schemas.openxmlformats.org/officeDocument/2006/relationships/hyperlink" Target="https://www.coe.int/en/web/cepej/country-profiles/romania" TargetMode="External"/><Relationship Id="rId111" Type="http://schemas.openxmlformats.org/officeDocument/2006/relationships/hyperlink" Target="https://www.venice.coe.int/webforms/documents/?pdf=CDL-AD(2018)021-e" TargetMode="External"/><Relationship Id="rId132" Type="http://schemas.openxmlformats.org/officeDocument/2006/relationships/hyperlink" Target="https://www.coe.int/en/web/commissioner/-/tapping-the-full-potential-of-equality-bodies-for-a-fairer-europe" TargetMode="External"/><Relationship Id="rId153" Type="http://schemas.openxmlformats.org/officeDocument/2006/relationships/hyperlink" Target="https://hudoc.exec.coe.int/E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5A2193-21D1-488E-8E72-FD0563183C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17</Pages>
  <Words>7976</Words>
  <Characters>43873</Characters>
  <Application>Microsoft Office Word</Application>
  <DocSecurity>0</DocSecurity>
  <Lines>365</Lines>
  <Paragraphs>103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PEARD Valerie</dc:creator>
  <cp:keywords/>
  <dc:description/>
  <cp:lastModifiedBy>PEARD Valerie</cp:lastModifiedBy>
  <cp:revision>20</cp:revision>
  <dcterms:created xsi:type="dcterms:W3CDTF">2022-01-19T08:56:00Z</dcterms:created>
  <dcterms:modified xsi:type="dcterms:W3CDTF">2022-01-31T09:02:00Z</dcterms:modified>
</cp:coreProperties>
</file>